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1f33e8f" w14:textId="1f33e8f">
      <w:pPr>
        <w:jc w:val="center"/>
        <w15:collapsed w:val="false"/>
        <w:rPr>
          <w:rFonts w:ascii="Arial" w:hAnsi="Arial" w:cs="Arial"/>
          <w:bCs/>
        </w:rPr>
      </w:pPr>
      <w:bookmarkStart w:name="_GoBack" w:id="0"/>
      <w:bookmarkEnd w:id="0"/>
      <w:r w:rsidRPr="00380A98">
        <w:rPr>
          <w:rFonts w:ascii="Arial" w:hAnsi="Arial" w:cs="Arial"/>
          <w:bCs/>
        </w:rPr>
        <w:t>Z A P I S N I K</w:t>
      </w:r>
    </w:p>
    <w:p w:rsidRPr="00380A98" w:rsidR="00657B11" w:rsidP="00657B11" w:rsidRDefault="000D23CF">
      <w:pPr>
        <w:jc w:val="center"/>
        <w:rPr>
          <w:rFonts w:ascii="Arial" w:hAnsi="Arial" w:cs="Arial"/>
          <w:bCs/>
        </w:rPr>
      </w:pPr>
      <w:r>
        <w:rPr>
          <w:rFonts w:ascii="Arial" w:hAnsi="Arial" w:cs="Arial"/>
          <w:bCs/>
        </w:rPr>
        <w:t>9</w:t>
      </w:r>
      <w:r w:rsidRPr="00380A98" w:rsidR="005347BE">
        <w:rPr>
          <w:rFonts w:ascii="Arial" w:hAnsi="Arial" w:cs="Arial"/>
          <w:bCs/>
        </w:rPr>
        <w:t xml:space="preserve">. </w:t>
      </w:r>
      <w:r>
        <w:rPr>
          <w:rFonts w:ascii="Arial" w:hAnsi="Arial" w:cs="Arial"/>
          <w:bCs/>
        </w:rPr>
        <w:t>veljače</w:t>
      </w:r>
      <w:r w:rsidR="004C4C64">
        <w:rPr>
          <w:rFonts w:ascii="Arial" w:hAnsi="Arial" w:cs="Arial"/>
          <w:bCs/>
        </w:rPr>
        <w:t xml:space="preserve"> 2022</w:t>
      </w:r>
      <w:r w:rsidRPr="00380A98" w:rsidR="00C72B43">
        <w:rPr>
          <w:rFonts w:ascii="Arial" w:hAnsi="Arial" w:cs="Arial"/>
          <w:bCs/>
        </w:rPr>
        <w:t>.</w:t>
      </w:r>
    </w:p>
    <w:p w:rsidRPr="00380A98" w:rsidR="00380A98" w:rsidP="00657B11" w:rsidRDefault="00380A98">
      <w:pPr>
        <w:jc w:val="center"/>
        <w:rPr>
          <w:rFonts w:ascii="Arial" w:hAnsi="Arial" w:cs="Arial"/>
          <w:bCs/>
        </w:rPr>
      </w:pPr>
    </w:p>
    <w:p w:rsidRPr="00380A98" w:rsidR="00657B11" w:rsidP="00657B11" w:rsidRDefault="00657B11">
      <w:pPr>
        <w:jc w:val="both"/>
        <w:rPr>
          <w:rFonts w:ascii="Arial" w:hAnsi="Arial" w:cs="Arial"/>
        </w:rPr>
      </w:pPr>
      <w:r w:rsidRPr="00380A98">
        <w:rPr>
          <w:rFonts w:ascii="Arial" w:hAnsi="Arial" w:cs="Arial"/>
        </w:rPr>
        <w:t xml:space="preserve">            sastavl</w:t>
      </w:r>
      <w:r w:rsidRPr="00380A98" w:rsidR="00315E67">
        <w:rPr>
          <w:rFonts w:ascii="Arial" w:hAnsi="Arial" w:cs="Arial"/>
        </w:rPr>
        <w:t>jen kod Trgovačkog suda u Zadru</w:t>
      </w:r>
      <w:r w:rsidRPr="00380A98" w:rsidR="00DE500C">
        <w:rPr>
          <w:rFonts w:ascii="Arial" w:hAnsi="Arial" w:cs="Arial"/>
        </w:rPr>
        <w:t>,</w:t>
      </w:r>
      <w:r w:rsidRPr="00380A98">
        <w:rPr>
          <w:rFonts w:ascii="Arial" w:hAnsi="Arial" w:cs="Arial"/>
        </w:rPr>
        <w:t xml:space="preserve"> sa </w:t>
      </w:r>
      <w:r w:rsidRPr="00380A98">
        <w:rPr>
          <w:rFonts w:ascii="Arial" w:hAnsi="Arial" w:cs="Arial"/>
          <w:bCs/>
        </w:rPr>
        <w:t>IZVJEŠTAJNOG ROČIŠTA</w:t>
      </w:r>
      <w:r w:rsidRPr="00380A98">
        <w:rPr>
          <w:rFonts w:ascii="Arial" w:hAnsi="Arial" w:cs="Arial"/>
        </w:rPr>
        <w:t xml:space="preserve"> u predmetu provođenja stečajnog postupka nad stečajnim dužnikom </w:t>
      </w:r>
      <w:r w:rsidR="000D23CF">
        <w:rPr>
          <w:rFonts w:ascii="Arial" w:hAnsi="Arial" w:cs="Arial"/>
        </w:rPr>
        <w:t>ZADARSKA PIVOVARA</w:t>
      </w:r>
      <w:r w:rsidRPr="0008150C" w:rsidR="000D23CF">
        <w:rPr>
          <w:rFonts w:ascii="Arial" w:hAnsi="Arial" w:cs="Arial"/>
        </w:rPr>
        <w:t xml:space="preserve"> d.o.o.</w:t>
      </w:r>
      <w:r w:rsidR="000D23CF">
        <w:rPr>
          <w:rFonts w:ascii="Arial" w:hAnsi="Arial" w:cs="Arial"/>
        </w:rPr>
        <w:t xml:space="preserve"> u stečaju</w:t>
      </w:r>
      <w:r w:rsidRPr="0008150C" w:rsidR="000D23CF">
        <w:rPr>
          <w:rFonts w:ascii="Arial" w:hAnsi="Arial" w:cs="Arial"/>
        </w:rPr>
        <w:t xml:space="preserve">, </w:t>
      </w:r>
      <w:r w:rsidR="000D23CF">
        <w:rPr>
          <w:rFonts w:ascii="Arial" w:hAnsi="Arial" w:cs="Arial"/>
        </w:rPr>
        <w:t>Zadar</w:t>
      </w:r>
      <w:r w:rsidRPr="0008150C" w:rsidR="000D23CF">
        <w:rPr>
          <w:rFonts w:ascii="Arial" w:hAnsi="Arial" w:cs="Arial"/>
        </w:rPr>
        <w:t xml:space="preserve">, </w:t>
      </w:r>
      <w:r w:rsidR="000D23CF">
        <w:rPr>
          <w:rFonts w:ascii="Arial" w:hAnsi="Arial" w:cs="Arial"/>
        </w:rPr>
        <w:t>Široka ulica 9 A</w:t>
      </w:r>
      <w:r w:rsidRPr="0008150C" w:rsidR="000D23CF">
        <w:rPr>
          <w:rFonts w:ascii="Arial" w:hAnsi="Arial" w:cs="Arial"/>
        </w:rPr>
        <w:t xml:space="preserve">, OIB: </w:t>
      </w:r>
      <w:r w:rsidR="000D23CF">
        <w:rPr>
          <w:rFonts w:ascii="Arial" w:hAnsi="Arial" w:cs="Arial"/>
        </w:rPr>
        <w:t>85898252373</w:t>
      </w:r>
      <w:r w:rsidRPr="00380A98" w:rsidR="003730D3">
        <w:rPr>
          <w:rFonts w:ascii="Arial" w:hAnsi="Arial" w:cs="Arial"/>
        </w:rPr>
        <w:t xml:space="preserve">, </w:t>
      </w:r>
    </w:p>
    <w:p w:rsidRPr="00380A98"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020692">
      <w:pPr>
        <w:jc w:val="both"/>
        <w:rPr>
          <w:rFonts w:ascii="Arial" w:hAnsi="Arial" w:cs="Arial"/>
        </w:rPr>
      </w:pPr>
      <w:r w:rsidRPr="00380A98">
        <w:rPr>
          <w:rFonts w:ascii="Arial" w:hAnsi="Arial" w:cs="Arial"/>
        </w:rPr>
        <w:t>Ante Rubelj</w:t>
      </w:r>
      <w:r w:rsidRPr="00380A98" w:rsidR="00657B11">
        <w:rPr>
          <w:rFonts w:ascii="Arial" w:hAnsi="Arial" w:cs="Arial"/>
        </w:rPr>
        <w:t>,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0D23CF">
        <w:rPr>
          <w:rFonts w:ascii="Arial" w:hAnsi="Arial" w:cs="Arial"/>
        </w:rPr>
        <w:t>8</w:t>
      </w:r>
      <w:r w:rsidRPr="00380A98" w:rsidR="0095400C">
        <w:rPr>
          <w:rFonts w:ascii="Arial" w:hAnsi="Arial" w:cs="Arial"/>
        </w:rPr>
        <w:t>,</w:t>
      </w:r>
      <w:r w:rsidR="000D23CF">
        <w:rPr>
          <w:rFonts w:ascii="Arial" w:hAnsi="Arial" w:cs="Arial"/>
        </w:rPr>
        <w:t>30</w:t>
      </w:r>
      <w:r w:rsidRPr="00380A98">
        <w:rPr>
          <w:rFonts w:ascii="Arial" w:hAnsi="Arial" w:cs="Arial"/>
        </w:rPr>
        <w:t xml:space="preserve"> sati.</w:t>
      </w:r>
    </w:p>
    <w:p w:rsidRPr="00380A98" w:rsidR="0031656D" w:rsidP="00657B11" w:rsidRDefault="0031656D">
      <w:pPr>
        <w:tabs>
          <w:tab w:val="left" w:pos="930"/>
        </w:tabs>
        <w:jc w:val="both"/>
        <w:rPr>
          <w:rFonts w:ascii="Arial" w:hAnsi="Arial" w:cs="Arial"/>
        </w:rPr>
      </w:pPr>
    </w:p>
    <w:p w:rsidRPr="00380A98" w:rsidR="001520A9" w:rsidP="001520A9" w:rsidRDefault="000D23CF">
      <w:pPr>
        <w:jc w:val="both"/>
        <w:rPr>
          <w:rFonts w:ascii="Arial" w:hAnsi="Arial" w:cs="Arial"/>
        </w:rPr>
      </w:pPr>
      <w:r>
        <w:rPr>
          <w:rFonts w:ascii="Arial" w:hAnsi="Arial" w:cs="Arial"/>
        </w:rPr>
        <w:t>Utvrđuje se da je nazona</w:t>
      </w:r>
      <w:r w:rsidR="004C4C64">
        <w:rPr>
          <w:rFonts w:ascii="Arial" w:hAnsi="Arial" w:cs="Arial"/>
        </w:rPr>
        <w:t>n</w:t>
      </w:r>
      <w:r w:rsidRPr="00380A98" w:rsidR="001520A9">
        <w:rPr>
          <w:rFonts w:ascii="Arial" w:hAnsi="Arial" w:cs="Arial"/>
        </w:rPr>
        <w:t xml:space="preserve"> </w:t>
      </w:r>
      <w:r>
        <w:rPr>
          <w:rFonts w:ascii="Arial" w:hAnsi="Arial" w:cs="Arial"/>
        </w:rPr>
        <w:t>Snježana Drenški</w:t>
      </w:r>
      <w:r w:rsidRPr="00380A98" w:rsidR="001520A9">
        <w:rPr>
          <w:rFonts w:ascii="Arial" w:hAnsi="Arial" w:cs="Arial"/>
        </w:rPr>
        <w:t>, stečajn</w:t>
      </w:r>
      <w:r w:rsidR="004C4C64">
        <w:rPr>
          <w:rFonts w:ascii="Arial" w:hAnsi="Arial" w:cs="Arial"/>
        </w:rPr>
        <w:t>i</w:t>
      </w:r>
      <w:r w:rsidRPr="00380A98" w:rsidR="001520A9">
        <w:rPr>
          <w:rFonts w:ascii="Arial" w:hAnsi="Arial" w:cs="Arial"/>
        </w:rPr>
        <w:t xml:space="preserve"> upravitelj.</w:t>
      </w:r>
    </w:p>
    <w:p w:rsidRPr="00380A98" w:rsidR="001520A9" w:rsidP="001520A9" w:rsidRDefault="001520A9">
      <w:pPr>
        <w:jc w:val="both"/>
        <w:rPr>
          <w:rFonts w:ascii="Arial" w:hAnsi="Arial" w:cs="Arial"/>
        </w:rPr>
      </w:pPr>
    </w:p>
    <w:p w:rsidR="00D42059" w:rsidP="00D42059" w:rsidRDefault="00D42059">
      <w:pPr>
        <w:ind w:left="360" w:hanging="360"/>
        <w:jc w:val="both"/>
        <w:rPr>
          <w:rFonts w:ascii="Arial" w:hAnsi="Arial" w:cs="Arial"/>
        </w:rPr>
      </w:pPr>
      <w:r w:rsidRPr="00CE2A3F">
        <w:rPr>
          <w:rFonts w:ascii="Arial" w:hAnsi="Arial" w:cs="Arial"/>
        </w:rPr>
        <w:t xml:space="preserve">Nazočni od vjerovnika: za </w:t>
      </w:r>
      <w:r>
        <w:rPr>
          <w:rFonts w:ascii="Arial" w:hAnsi="Arial" w:cs="Arial"/>
        </w:rPr>
        <w:t>RH Svetlana Barišić, zastupnica po zakonu, zamjenica u ŽDO-u Zadar</w:t>
      </w:r>
    </w:p>
    <w:p w:rsidR="00D42059" w:rsidP="00D42059" w:rsidRDefault="00D42059">
      <w:pPr>
        <w:pStyle w:val="Odlomakpopisa"/>
        <w:numPr>
          <w:ilvl w:val="0"/>
          <w:numId w:val="13"/>
        </w:numPr>
        <w:contextualSpacing/>
        <w:jc w:val="both"/>
        <w:rPr>
          <w:rFonts w:ascii="Arial" w:hAnsi="Arial" w:cs="Arial"/>
        </w:rPr>
      </w:pPr>
      <w:r>
        <w:rPr>
          <w:rFonts w:ascii="Arial" w:hAnsi="Arial" w:cs="Arial"/>
        </w:rPr>
        <w:t>za KEPOLPLAST d.o.o. Zadar, Hela Petani, odvjetnička vježbenica kod odvjetnika Luke Mrkića</w:t>
      </w:r>
    </w:p>
    <w:p w:rsidR="00D42059" w:rsidP="00D42059" w:rsidRDefault="00D42059">
      <w:pPr>
        <w:pStyle w:val="Odlomakpopisa"/>
        <w:numPr>
          <w:ilvl w:val="0"/>
          <w:numId w:val="13"/>
        </w:numPr>
        <w:contextualSpacing/>
        <w:jc w:val="both"/>
        <w:rPr>
          <w:rFonts w:ascii="Arial" w:hAnsi="Arial" w:cs="Arial"/>
        </w:rPr>
      </w:pPr>
      <w:r>
        <w:rPr>
          <w:rFonts w:ascii="Arial" w:hAnsi="Arial" w:cs="Arial"/>
        </w:rPr>
        <w:t>za MEDIA OGLASI d.o.o. Zadar, Vanesa Banovic, odvjetnica u Zadru</w:t>
      </w:r>
    </w:p>
    <w:p w:rsidRPr="004F3810" w:rsidR="00D42059" w:rsidP="00D42059" w:rsidRDefault="00D42059">
      <w:pPr>
        <w:pStyle w:val="Odlomakpopisa"/>
        <w:numPr>
          <w:ilvl w:val="0"/>
          <w:numId w:val="13"/>
        </w:numPr>
        <w:contextualSpacing/>
        <w:jc w:val="both"/>
        <w:rPr>
          <w:rFonts w:ascii="Arial" w:hAnsi="Arial" w:cs="Arial"/>
        </w:rPr>
      </w:pPr>
      <w:r>
        <w:rPr>
          <w:rFonts w:ascii="Arial" w:hAnsi="Arial" w:cs="Arial"/>
        </w:rPr>
        <w:t>za Stečajna masa iza SLAD GRUPA d.o.o. u stečaju stečajni upravitelj stečajne mase Krešimir Peroš</w:t>
      </w:r>
    </w:p>
    <w:p w:rsidR="00B05ACA" w:rsidP="00B05ACA" w:rsidRDefault="00B05ACA">
      <w:pPr>
        <w:ind w:left="360" w:hanging="360"/>
        <w:jc w:val="both"/>
        <w:rPr>
          <w:rFonts w:ascii="Arial" w:hAnsi="Arial" w:cs="Arial"/>
        </w:rPr>
      </w:pPr>
    </w:p>
    <w:p w:rsidR="008A2F23" w:rsidP="001520A9" w:rsidRDefault="00B05ACA">
      <w:pPr>
        <w:jc w:val="both"/>
        <w:rPr>
          <w:rFonts w:ascii="Arial" w:hAnsi="Arial" w:cs="Arial"/>
        </w:rPr>
      </w:pPr>
      <w:r>
        <w:rPr>
          <w:rFonts w:ascii="Arial" w:hAnsi="Arial" w:cs="Arial"/>
        </w:rPr>
        <w:t>Utvrđuje se sljedeće pravo glasa:</w:t>
      </w:r>
    </w:p>
    <w:p w:rsidR="00B05ACA" w:rsidP="001520A9" w:rsidRDefault="00B05ACA">
      <w:pPr>
        <w:jc w:val="both"/>
        <w:rPr>
          <w:rFonts w:ascii="Arial" w:hAnsi="Arial" w:cs="Arial"/>
        </w:rPr>
      </w:pPr>
    </w:p>
    <w:tbl>
      <w:tblPr>
        <w:tblW w:w="7280" w:type="dxa"/>
        <w:tblInd w:w="93" w:type="dxa"/>
        <w:tblLook w:firstRow="1" w:lastRow="0" w:firstColumn="1" w:lastColumn="0" w:noHBand="0" w:noVBand="1" w:val="04A0"/>
      </w:tblPr>
      <w:tblGrid>
        <w:gridCol w:w="621"/>
        <w:gridCol w:w="1600"/>
        <w:gridCol w:w="1860"/>
        <w:gridCol w:w="2200"/>
        <w:gridCol w:w="1272"/>
      </w:tblGrid>
      <w:tr w:rsidRPr="00D42059" w:rsidR="00D42059" w:rsidTr="00D42059">
        <w:trPr>
          <w:trHeight w:val="360"/>
        </w:trPr>
        <w:tc>
          <w:tcPr>
            <w:tcW w:w="3900" w:type="dxa"/>
            <w:gridSpan w:val="3"/>
            <w:tcBorders>
              <w:top w:val="nil"/>
              <w:left w:val="nil"/>
              <w:bottom w:val="nil"/>
              <w:right w:val="nil"/>
            </w:tcBorders>
            <w:shd w:val="clear" w:color="auto" w:fill="auto"/>
            <w:noWrap/>
            <w:vAlign w:val="bottom"/>
            <w:hideMark/>
          </w:tcPr>
          <w:p w:rsidRPr="00D42059" w:rsidR="00D42059" w:rsidP="00D42059" w:rsidRDefault="00D42059">
            <w:pPr>
              <w:jc w:val="center"/>
              <w:rPr>
                <w:rFonts w:ascii="Arial" w:hAnsi="Arial" w:cs="Arial"/>
                <w:b/>
                <w:bCs/>
              </w:rPr>
            </w:pPr>
            <w:r w:rsidRPr="00D42059">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Pr="00D42059" w:rsidR="00D42059" w:rsidP="00D42059" w:rsidRDefault="00D42059">
            <w:pPr>
              <w:jc w:val="right"/>
              <w:rPr>
                <w:rFonts w:ascii="Arial" w:hAnsi="Arial" w:cs="Arial"/>
                <w:b/>
                <w:bCs/>
                <w:color w:val="000000"/>
                <w:sz w:val="28"/>
                <w:szCs w:val="28"/>
              </w:rPr>
            </w:pPr>
            <w:r w:rsidRPr="00D42059">
              <w:rPr>
                <w:rFonts w:ascii="Arial" w:hAnsi="Arial" w:cs="Arial"/>
                <w:b/>
                <w:bCs/>
                <w:color w:val="000000"/>
                <w:sz w:val="28"/>
                <w:szCs w:val="28"/>
              </w:rPr>
              <w:t>2.713.623,90</w:t>
            </w:r>
          </w:p>
        </w:tc>
        <w:tc>
          <w:tcPr>
            <w:tcW w:w="118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r>
      <w:tr w:rsidRPr="00D42059" w:rsidR="00D42059" w:rsidTr="00D42059">
        <w:trPr>
          <w:trHeight w:val="255"/>
        </w:trPr>
        <w:tc>
          <w:tcPr>
            <w:tcW w:w="44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r>
      <w:tr w:rsidRPr="00D42059" w:rsidR="00D42059" w:rsidTr="00D42059">
        <w:trPr>
          <w:trHeight w:val="255"/>
        </w:trPr>
        <w:tc>
          <w:tcPr>
            <w:tcW w:w="44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r>
      <w:tr w:rsidRPr="00D42059" w:rsidR="00D42059" w:rsidTr="00D42059">
        <w:trPr>
          <w:trHeight w:val="300"/>
        </w:trPr>
        <w:tc>
          <w:tcPr>
            <w:tcW w:w="44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r w:rsidRPr="00D42059">
              <w:rPr>
                <w:rFonts w:ascii="Arial" w:hAnsi="Arial" w:cs="Arial"/>
                <w:sz w:val="20"/>
                <w:szCs w:val="20"/>
              </w:rPr>
              <w:t>.</w:t>
            </w:r>
          </w:p>
        </w:tc>
        <w:tc>
          <w:tcPr>
            <w:tcW w:w="1860" w:type="dxa"/>
            <w:tcBorders>
              <w:top w:val="nil"/>
              <w:left w:val="nil"/>
              <w:bottom w:val="nil"/>
              <w:right w:val="nil"/>
            </w:tcBorders>
            <w:shd w:val="clear" w:color="auto" w:fill="auto"/>
            <w:noWrap/>
            <w:vAlign w:val="bottom"/>
            <w:hideMark/>
          </w:tcPr>
          <w:p w:rsidRPr="00D42059" w:rsidR="00D42059" w:rsidP="00D42059" w:rsidRDefault="00D42059">
            <w:pPr>
              <w:jc w:val="right"/>
              <w:rPr>
                <w:rFonts w:ascii="Arial" w:hAnsi="Arial" w:cs="Arial"/>
                <w:b/>
                <w:bCs/>
                <w:i/>
                <w:iCs/>
                <w:color w:val="FF0000"/>
              </w:rPr>
            </w:pPr>
            <w:r w:rsidRPr="00D42059">
              <w:rPr>
                <w:rFonts w:ascii="Arial" w:hAnsi="Arial" w:cs="Arial"/>
                <w:b/>
                <w:bCs/>
                <w:i/>
                <w:iCs/>
                <w:color w:val="FF0000"/>
              </w:rPr>
              <w:t>812.071,43</w:t>
            </w:r>
          </w:p>
        </w:tc>
        <w:tc>
          <w:tcPr>
            <w:tcW w:w="2200" w:type="dxa"/>
            <w:tcBorders>
              <w:top w:val="nil"/>
              <w:left w:val="nil"/>
              <w:bottom w:val="nil"/>
              <w:right w:val="nil"/>
            </w:tcBorders>
            <w:shd w:val="clear" w:color="auto" w:fill="auto"/>
            <w:noWrap/>
            <w:vAlign w:val="bottom"/>
            <w:hideMark/>
          </w:tcPr>
          <w:p w:rsidRPr="00D42059" w:rsidR="00D42059" w:rsidP="00D42059" w:rsidRDefault="00D42059">
            <w:pPr>
              <w:jc w:val="center"/>
              <w:rPr>
                <w:rFonts w:ascii="Arial" w:hAnsi="Arial" w:cs="Arial"/>
                <w:b/>
                <w:bCs/>
                <w:i/>
                <w:iCs/>
                <w:color w:val="993300"/>
              </w:rPr>
            </w:pPr>
            <w:r w:rsidRPr="00D42059">
              <w:rPr>
                <w:rFonts w:ascii="Arial" w:hAnsi="Arial" w:cs="Arial"/>
                <w:b/>
                <w:bCs/>
                <w:i/>
                <w:iCs/>
                <w:color w:val="993300"/>
              </w:rPr>
              <w:t>29,93</w:t>
            </w:r>
          </w:p>
        </w:tc>
        <w:tc>
          <w:tcPr>
            <w:tcW w:w="1180" w:type="dxa"/>
            <w:tcBorders>
              <w:top w:val="nil"/>
              <w:left w:val="nil"/>
              <w:bottom w:val="nil"/>
              <w:right w:val="nil"/>
            </w:tcBorders>
            <w:shd w:val="clear" w:color="auto" w:fill="auto"/>
            <w:noWrap/>
            <w:vAlign w:val="bottom"/>
            <w:hideMark/>
          </w:tcPr>
          <w:p w:rsidRPr="00D42059" w:rsidR="00D42059" w:rsidP="00D42059" w:rsidRDefault="00D42059">
            <w:pPr>
              <w:jc w:val="center"/>
              <w:rPr>
                <w:rFonts w:ascii="Arial" w:hAnsi="Arial" w:cs="Arial"/>
                <w:b/>
                <w:bCs/>
                <w:i/>
                <w:iCs/>
                <w:color w:val="0000FF"/>
              </w:rPr>
            </w:pPr>
            <w:r w:rsidRPr="00D42059">
              <w:rPr>
                <w:rFonts w:ascii="Arial" w:hAnsi="Arial" w:cs="Arial"/>
                <w:b/>
                <w:bCs/>
                <w:i/>
                <w:iCs/>
                <w:color w:val="0000FF"/>
              </w:rPr>
              <w:t>100,00</w:t>
            </w:r>
          </w:p>
        </w:tc>
      </w:tr>
      <w:tr w:rsidRPr="00D42059" w:rsidR="00D42059" w:rsidTr="00D42059">
        <w:trPr>
          <w:trHeight w:val="322"/>
        </w:trPr>
        <w:tc>
          <w:tcPr>
            <w:tcW w:w="440" w:type="dxa"/>
            <w:vMerge w:val="restart"/>
            <w:tcBorders>
              <w:top w:val="nil"/>
              <w:left w:val="nil"/>
              <w:bottom w:val="nil"/>
              <w:right w:val="nil"/>
            </w:tcBorders>
            <w:shd w:val="clear" w:color="auto" w:fill="auto"/>
            <w:vAlign w:val="center"/>
            <w:hideMark/>
          </w:tcPr>
          <w:p w:rsidRPr="00D42059" w:rsidR="00D42059" w:rsidP="00D42059" w:rsidRDefault="00D42059">
            <w:pPr>
              <w:jc w:val="center"/>
              <w:rPr>
                <w:rFonts w:ascii="Arial" w:hAnsi="Arial" w:cs="Arial"/>
                <w:b/>
                <w:bCs/>
                <w:sz w:val="28"/>
                <w:szCs w:val="28"/>
              </w:rPr>
            </w:pPr>
            <w:r w:rsidRPr="00D42059">
              <w:rPr>
                <w:rFonts w:ascii="Arial" w:hAnsi="Arial" w:cs="Arial"/>
                <w:b/>
                <w:bCs/>
                <w:sz w:val="28"/>
                <w:szCs w:val="28"/>
              </w:rPr>
              <w:t>RB</w:t>
            </w:r>
          </w:p>
        </w:tc>
        <w:tc>
          <w:tcPr>
            <w:tcW w:w="1600" w:type="dxa"/>
            <w:vMerge w:val="restart"/>
            <w:tcBorders>
              <w:top w:val="nil"/>
              <w:left w:val="nil"/>
              <w:bottom w:val="nil"/>
              <w:right w:val="nil"/>
            </w:tcBorders>
            <w:shd w:val="clear" w:color="auto" w:fill="auto"/>
            <w:vAlign w:val="center"/>
            <w:hideMark/>
          </w:tcPr>
          <w:p w:rsidRPr="00D42059" w:rsidR="00D42059" w:rsidP="00D42059" w:rsidRDefault="00D42059">
            <w:pPr>
              <w:jc w:val="center"/>
              <w:rPr>
                <w:rFonts w:ascii="Arial" w:hAnsi="Arial" w:cs="Arial"/>
                <w:b/>
                <w:bCs/>
                <w:sz w:val="22"/>
                <w:szCs w:val="22"/>
              </w:rPr>
            </w:pPr>
            <w:r w:rsidRPr="00D42059">
              <w:rPr>
                <w:rFonts w:ascii="Arial" w:hAnsi="Arial" w:cs="Arial"/>
                <w:b/>
                <w:bCs/>
                <w:sz w:val="22"/>
                <w:szCs w:val="22"/>
              </w:rPr>
              <w:t>Prisutni  na SKUPŠTINI</w:t>
            </w:r>
          </w:p>
        </w:tc>
        <w:tc>
          <w:tcPr>
            <w:tcW w:w="1860" w:type="dxa"/>
            <w:vMerge w:val="restart"/>
            <w:tcBorders>
              <w:top w:val="nil"/>
              <w:left w:val="nil"/>
              <w:bottom w:val="nil"/>
              <w:right w:val="nil"/>
            </w:tcBorders>
            <w:shd w:val="clear" w:color="auto" w:fill="auto"/>
            <w:vAlign w:val="center"/>
            <w:hideMark/>
          </w:tcPr>
          <w:p w:rsidRPr="00D42059" w:rsidR="00D42059" w:rsidP="00D42059" w:rsidRDefault="00D42059">
            <w:pPr>
              <w:jc w:val="center"/>
              <w:rPr>
                <w:rFonts w:ascii="Arial" w:hAnsi="Arial" w:cs="Arial"/>
                <w:b/>
                <w:bCs/>
                <w:color w:val="FF0000"/>
                <w:sz w:val="28"/>
                <w:szCs w:val="28"/>
              </w:rPr>
            </w:pPr>
            <w:r w:rsidRPr="00D42059">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Pr="00D42059" w:rsidR="00D42059" w:rsidP="00D42059" w:rsidRDefault="00D42059">
            <w:pPr>
              <w:jc w:val="center"/>
              <w:rPr>
                <w:rFonts w:ascii="Arial" w:hAnsi="Arial" w:cs="Arial"/>
                <w:b/>
                <w:bCs/>
                <w:color w:val="993300"/>
                <w:sz w:val="28"/>
                <w:szCs w:val="28"/>
              </w:rPr>
            </w:pPr>
            <w:r w:rsidRPr="00D42059">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Pr="00D42059" w:rsidR="00D42059" w:rsidP="00D42059" w:rsidRDefault="00D42059">
            <w:pPr>
              <w:jc w:val="center"/>
              <w:rPr>
                <w:rFonts w:ascii="Arial" w:hAnsi="Arial" w:cs="Arial"/>
                <w:color w:val="0000FF"/>
                <w:sz w:val="20"/>
                <w:szCs w:val="20"/>
              </w:rPr>
            </w:pPr>
            <w:r w:rsidRPr="00D42059">
              <w:rPr>
                <w:rFonts w:ascii="Arial" w:hAnsi="Arial" w:cs="Arial"/>
                <w:color w:val="0000FF"/>
                <w:sz w:val="20"/>
                <w:szCs w:val="20"/>
              </w:rPr>
              <w:t>Glasovi  na SKUPŠTINI</w:t>
            </w:r>
          </w:p>
        </w:tc>
      </w:tr>
      <w:tr w:rsidRPr="00D42059" w:rsidR="00D42059" w:rsidTr="00D42059">
        <w:trPr>
          <w:trHeight w:val="480"/>
        </w:trPr>
        <w:tc>
          <w:tcPr>
            <w:tcW w:w="440" w:type="dxa"/>
            <w:vMerge/>
            <w:tcBorders>
              <w:top w:val="nil"/>
              <w:left w:val="nil"/>
              <w:bottom w:val="nil"/>
              <w:right w:val="nil"/>
            </w:tcBorders>
            <w:vAlign w:val="center"/>
            <w:hideMark/>
          </w:tcPr>
          <w:p w:rsidRPr="00D42059" w:rsidR="00D42059" w:rsidP="00D42059" w:rsidRDefault="00D42059">
            <w:pPr>
              <w:rPr>
                <w:rFonts w:ascii="Arial" w:hAnsi="Arial" w:cs="Arial"/>
                <w:b/>
                <w:bCs/>
                <w:sz w:val="28"/>
                <w:szCs w:val="28"/>
              </w:rPr>
            </w:pPr>
          </w:p>
        </w:tc>
        <w:tc>
          <w:tcPr>
            <w:tcW w:w="1600" w:type="dxa"/>
            <w:vMerge/>
            <w:tcBorders>
              <w:top w:val="nil"/>
              <w:left w:val="nil"/>
              <w:bottom w:val="nil"/>
              <w:right w:val="nil"/>
            </w:tcBorders>
            <w:vAlign w:val="center"/>
            <w:hideMark/>
          </w:tcPr>
          <w:p w:rsidRPr="00D42059" w:rsidR="00D42059" w:rsidP="00D42059" w:rsidRDefault="00D42059">
            <w:pPr>
              <w:rPr>
                <w:rFonts w:ascii="Arial" w:hAnsi="Arial" w:cs="Arial"/>
                <w:b/>
                <w:bCs/>
                <w:sz w:val="22"/>
                <w:szCs w:val="22"/>
              </w:rPr>
            </w:pPr>
          </w:p>
        </w:tc>
        <w:tc>
          <w:tcPr>
            <w:tcW w:w="1860" w:type="dxa"/>
            <w:vMerge/>
            <w:tcBorders>
              <w:top w:val="nil"/>
              <w:left w:val="nil"/>
              <w:bottom w:val="nil"/>
              <w:right w:val="nil"/>
            </w:tcBorders>
            <w:vAlign w:val="center"/>
            <w:hideMark/>
          </w:tcPr>
          <w:p w:rsidRPr="00D42059" w:rsidR="00D42059" w:rsidP="00D42059" w:rsidRDefault="00D42059">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Pr="00D42059" w:rsidR="00D42059" w:rsidP="00D42059" w:rsidRDefault="00D42059">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Pr="00D42059" w:rsidR="00D42059" w:rsidP="00D42059" w:rsidRDefault="00D42059">
            <w:pPr>
              <w:rPr>
                <w:rFonts w:ascii="Arial" w:hAnsi="Arial" w:cs="Arial"/>
                <w:color w:val="0000FF"/>
                <w:sz w:val="20"/>
                <w:szCs w:val="20"/>
              </w:rPr>
            </w:pPr>
          </w:p>
        </w:tc>
      </w:tr>
      <w:tr w:rsidRPr="00D42059" w:rsidR="00D42059" w:rsidTr="00D42059">
        <w:trPr>
          <w:trHeight w:val="315"/>
        </w:trPr>
        <w:tc>
          <w:tcPr>
            <w:tcW w:w="440" w:type="dxa"/>
            <w:tcBorders>
              <w:top w:val="nil"/>
              <w:left w:val="nil"/>
              <w:bottom w:val="nil"/>
              <w:right w:val="nil"/>
            </w:tcBorders>
            <w:shd w:val="clear" w:color="auto" w:fill="auto"/>
            <w:noWrap/>
            <w:vAlign w:val="bottom"/>
            <w:hideMark/>
          </w:tcPr>
          <w:p w:rsidRPr="00D42059" w:rsidR="00D42059" w:rsidP="00D42059" w:rsidRDefault="00D42059">
            <w:pPr>
              <w:jc w:val="right"/>
              <w:rPr>
                <w:rFonts w:ascii="Arial" w:hAnsi="Arial" w:cs="Arial"/>
                <w:sz w:val="20"/>
                <w:szCs w:val="20"/>
              </w:rPr>
            </w:pPr>
            <w:r w:rsidRPr="00D42059">
              <w:rPr>
                <w:rFonts w:ascii="Arial" w:hAnsi="Arial" w:cs="Arial"/>
                <w:sz w:val="20"/>
                <w:szCs w:val="20"/>
              </w:rPr>
              <w:t>1</w:t>
            </w:r>
          </w:p>
        </w:tc>
        <w:tc>
          <w:tcPr>
            <w:tcW w:w="160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r w:rsidRPr="00D42059">
              <w:rPr>
                <w:rFonts w:ascii="Arial" w:hAnsi="Arial" w:cs="Arial"/>
                <w:sz w:val="20"/>
                <w:szCs w:val="20"/>
              </w:rPr>
              <w:t>rh</w:t>
            </w:r>
          </w:p>
        </w:tc>
        <w:tc>
          <w:tcPr>
            <w:tcW w:w="1860" w:type="dxa"/>
            <w:tcBorders>
              <w:top w:val="nil"/>
              <w:left w:val="nil"/>
              <w:bottom w:val="nil"/>
              <w:right w:val="nil"/>
            </w:tcBorders>
            <w:shd w:val="clear" w:color="auto" w:fill="auto"/>
            <w:noWrap/>
            <w:vAlign w:val="bottom"/>
            <w:hideMark/>
          </w:tcPr>
          <w:p w:rsidRPr="00D42059" w:rsidR="00D42059" w:rsidP="00D42059" w:rsidRDefault="00D42059">
            <w:pPr>
              <w:jc w:val="right"/>
            </w:pPr>
            <w:r w:rsidRPr="00D42059">
              <w:t>386.295,59</w:t>
            </w:r>
          </w:p>
        </w:tc>
        <w:tc>
          <w:tcPr>
            <w:tcW w:w="2200" w:type="dxa"/>
            <w:tcBorders>
              <w:top w:val="nil"/>
              <w:left w:val="nil"/>
              <w:bottom w:val="nil"/>
              <w:right w:val="nil"/>
            </w:tcBorders>
            <w:shd w:val="clear" w:color="auto" w:fill="auto"/>
            <w:noWrap/>
            <w:vAlign w:val="bottom"/>
            <w:hideMark/>
          </w:tcPr>
          <w:p w:rsidRPr="00D42059" w:rsidR="00D42059" w:rsidP="00D42059" w:rsidRDefault="00D42059">
            <w:pPr>
              <w:jc w:val="center"/>
              <w:rPr>
                <w:rFonts w:ascii="Arial" w:hAnsi="Arial" w:cs="Arial"/>
                <w:sz w:val="20"/>
                <w:szCs w:val="20"/>
              </w:rPr>
            </w:pPr>
            <w:r w:rsidRPr="00D42059">
              <w:rPr>
                <w:rFonts w:ascii="Arial" w:hAnsi="Arial" w:cs="Arial"/>
                <w:sz w:val="20"/>
                <w:szCs w:val="20"/>
              </w:rPr>
              <w:t>14,24</w:t>
            </w:r>
          </w:p>
        </w:tc>
        <w:tc>
          <w:tcPr>
            <w:tcW w:w="1180" w:type="dxa"/>
            <w:tcBorders>
              <w:top w:val="nil"/>
              <w:left w:val="nil"/>
              <w:bottom w:val="nil"/>
              <w:right w:val="nil"/>
            </w:tcBorders>
            <w:shd w:val="clear" w:color="auto" w:fill="auto"/>
            <w:noWrap/>
            <w:vAlign w:val="bottom"/>
            <w:hideMark/>
          </w:tcPr>
          <w:p w:rsidRPr="00D42059" w:rsidR="00D42059" w:rsidP="00D42059" w:rsidRDefault="00D42059">
            <w:pPr>
              <w:jc w:val="center"/>
              <w:rPr>
                <w:rFonts w:ascii="Arial" w:hAnsi="Arial" w:cs="Arial"/>
                <w:sz w:val="20"/>
                <w:szCs w:val="20"/>
              </w:rPr>
            </w:pPr>
            <w:r w:rsidRPr="00D42059">
              <w:rPr>
                <w:rFonts w:ascii="Arial" w:hAnsi="Arial" w:cs="Arial"/>
                <w:sz w:val="20"/>
                <w:szCs w:val="20"/>
              </w:rPr>
              <w:t>47,57</w:t>
            </w:r>
          </w:p>
        </w:tc>
      </w:tr>
      <w:tr w:rsidRPr="00D42059" w:rsidR="00D42059" w:rsidTr="00D42059">
        <w:trPr>
          <w:trHeight w:val="255"/>
        </w:trPr>
        <w:tc>
          <w:tcPr>
            <w:tcW w:w="440" w:type="dxa"/>
            <w:tcBorders>
              <w:top w:val="nil"/>
              <w:left w:val="nil"/>
              <w:bottom w:val="nil"/>
              <w:right w:val="nil"/>
            </w:tcBorders>
            <w:shd w:val="clear" w:color="auto" w:fill="auto"/>
            <w:noWrap/>
            <w:vAlign w:val="bottom"/>
            <w:hideMark/>
          </w:tcPr>
          <w:p w:rsidRPr="00D42059" w:rsidR="00D42059" w:rsidP="00D42059" w:rsidRDefault="00D42059">
            <w:pPr>
              <w:jc w:val="right"/>
              <w:rPr>
                <w:rFonts w:ascii="Arial" w:hAnsi="Arial" w:cs="Arial"/>
                <w:sz w:val="20"/>
                <w:szCs w:val="20"/>
              </w:rPr>
            </w:pPr>
            <w:r w:rsidRPr="00D42059">
              <w:rPr>
                <w:rFonts w:ascii="Arial" w:hAnsi="Arial" w:cs="Arial"/>
                <w:sz w:val="20"/>
                <w:szCs w:val="20"/>
              </w:rPr>
              <w:t>2</w:t>
            </w:r>
          </w:p>
        </w:tc>
        <w:tc>
          <w:tcPr>
            <w:tcW w:w="160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r w:rsidRPr="00D42059">
              <w:rPr>
                <w:rFonts w:ascii="Arial" w:hAnsi="Arial" w:cs="Arial"/>
                <w:sz w:val="20"/>
                <w:szCs w:val="20"/>
              </w:rPr>
              <w:t>KEPOLPLAST</w:t>
            </w:r>
          </w:p>
        </w:tc>
        <w:tc>
          <w:tcPr>
            <w:tcW w:w="1860" w:type="dxa"/>
            <w:tcBorders>
              <w:top w:val="nil"/>
              <w:left w:val="nil"/>
              <w:bottom w:val="nil"/>
              <w:right w:val="nil"/>
            </w:tcBorders>
            <w:shd w:val="clear" w:color="auto" w:fill="auto"/>
            <w:noWrap/>
            <w:vAlign w:val="bottom"/>
            <w:hideMark/>
          </w:tcPr>
          <w:p w:rsidRPr="00D42059" w:rsidR="00D42059" w:rsidP="00D42059" w:rsidRDefault="00D42059">
            <w:pPr>
              <w:jc w:val="right"/>
              <w:rPr>
                <w:rFonts w:ascii="Arial" w:hAnsi="Arial" w:cs="Arial"/>
                <w:sz w:val="20"/>
                <w:szCs w:val="20"/>
              </w:rPr>
            </w:pPr>
            <w:r w:rsidRPr="00D42059">
              <w:rPr>
                <w:rFonts w:ascii="Arial" w:hAnsi="Arial" w:cs="Arial"/>
                <w:sz w:val="20"/>
                <w:szCs w:val="20"/>
              </w:rPr>
              <w:t>218.289,01</w:t>
            </w:r>
          </w:p>
        </w:tc>
        <w:tc>
          <w:tcPr>
            <w:tcW w:w="2200" w:type="dxa"/>
            <w:tcBorders>
              <w:top w:val="nil"/>
              <w:left w:val="nil"/>
              <w:bottom w:val="nil"/>
              <w:right w:val="nil"/>
            </w:tcBorders>
            <w:shd w:val="clear" w:color="auto" w:fill="auto"/>
            <w:noWrap/>
            <w:vAlign w:val="bottom"/>
            <w:hideMark/>
          </w:tcPr>
          <w:p w:rsidRPr="00D42059" w:rsidR="00D42059" w:rsidP="00D42059" w:rsidRDefault="00D42059">
            <w:pPr>
              <w:jc w:val="center"/>
              <w:rPr>
                <w:rFonts w:ascii="Arial" w:hAnsi="Arial" w:cs="Arial"/>
                <w:sz w:val="20"/>
                <w:szCs w:val="20"/>
              </w:rPr>
            </w:pPr>
            <w:r w:rsidRPr="00D42059">
              <w:rPr>
                <w:rFonts w:ascii="Arial" w:hAnsi="Arial" w:cs="Arial"/>
                <w:sz w:val="20"/>
                <w:szCs w:val="20"/>
              </w:rPr>
              <w:t>8,04</w:t>
            </w:r>
          </w:p>
        </w:tc>
        <w:tc>
          <w:tcPr>
            <w:tcW w:w="1180" w:type="dxa"/>
            <w:tcBorders>
              <w:top w:val="nil"/>
              <w:left w:val="nil"/>
              <w:bottom w:val="nil"/>
              <w:right w:val="nil"/>
            </w:tcBorders>
            <w:shd w:val="clear" w:color="auto" w:fill="auto"/>
            <w:noWrap/>
            <w:vAlign w:val="bottom"/>
            <w:hideMark/>
          </w:tcPr>
          <w:p w:rsidRPr="00D42059" w:rsidR="00D42059" w:rsidP="00D42059" w:rsidRDefault="00D42059">
            <w:pPr>
              <w:jc w:val="center"/>
              <w:rPr>
                <w:rFonts w:ascii="Arial" w:hAnsi="Arial" w:cs="Arial"/>
                <w:sz w:val="20"/>
                <w:szCs w:val="20"/>
              </w:rPr>
            </w:pPr>
            <w:r w:rsidRPr="00D42059">
              <w:rPr>
                <w:rFonts w:ascii="Arial" w:hAnsi="Arial" w:cs="Arial"/>
                <w:sz w:val="20"/>
                <w:szCs w:val="20"/>
              </w:rPr>
              <w:t>26,88</w:t>
            </w:r>
          </w:p>
        </w:tc>
      </w:tr>
      <w:tr w:rsidRPr="00D42059" w:rsidR="00D42059" w:rsidTr="00D42059">
        <w:trPr>
          <w:trHeight w:val="255"/>
        </w:trPr>
        <w:tc>
          <w:tcPr>
            <w:tcW w:w="440" w:type="dxa"/>
            <w:tcBorders>
              <w:top w:val="nil"/>
              <w:left w:val="nil"/>
              <w:bottom w:val="nil"/>
              <w:right w:val="nil"/>
            </w:tcBorders>
            <w:shd w:val="clear" w:color="auto" w:fill="auto"/>
            <w:noWrap/>
            <w:vAlign w:val="bottom"/>
            <w:hideMark/>
          </w:tcPr>
          <w:p w:rsidRPr="00D42059" w:rsidR="00D42059" w:rsidP="00D42059" w:rsidRDefault="00D42059">
            <w:pPr>
              <w:jc w:val="right"/>
              <w:rPr>
                <w:rFonts w:ascii="Arial" w:hAnsi="Arial" w:cs="Arial"/>
                <w:sz w:val="20"/>
                <w:szCs w:val="20"/>
              </w:rPr>
            </w:pPr>
            <w:r w:rsidRPr="00D42059">
              <w:rPr>
                <w:rFonts w:ascii="Arial" w:hAnsi="Arial" w:cs="Arial"/>
                <w:sz w:val="20"/>
                <w:szCs w:val="20"/>
              </w:rPr>
              <w:t>3</w:t>
            </w:r>
          </w:p>
        </w:tc>
        <w:tc>
          <w:tcPr>
            <w:tcW w:w="1600" w:type="dxa"/>
            <w:tcBorders>
              <w:top w:val="nil"/>
              <w:left w:val="nil"/>
              <w:bottom w:val="nil"/>
              <w:right w:val="nil"/>
            </w:tcBorders>
            <w:shd w:val="clear" w:color="auto" w:fill="auto"/>
            <w:noWrap/>
            <w:vAlign w:val="bottom"/>
            <w:hideMark/>
          </w:tcPr>
          <w:p w:rsidRPr="00D42059" w:rsidR="00D42059" w:rsidP="00D42059" w:rsidRDefault="00D42059">
            <w:pPr>
              <w:rPr>
                <w:rFonts w:ascii="Arial" w:hAnsi="Arial" w:cs="Arial"/>
                <w:sz w:val="20"/>
                <w:szCs w:val="20"/>
              </w:rPr>
            </w:pPr>
            <w:r w:rsidRPr="00D42059">
              <w:rPr>
                <w:rFonts w:ascii="Arial" w:hAnsi="Arial" w:cs="Arial"/>
                <w:sz w:val="20"/>
                <w:szCs w:val="20"/>
              </w:rPr>
              <w:t>MEDIA OGLASI</w:t>
            </w:r>
          </w:p>
        </w:tc>
        <w:tc>
          <w:tcPr>
            <w:tcW w:w="1860" w:type="dxa"/>
            <w:tcBorders>
              <w:top w:val="nil"/>
              <w:left w:val="nil"/>
              <w:bottom w:val="nil"/>
              <w:right w:val="nil"/>
            </w:tcBorders>
            <w:shd w:val="clear" w:color="auto" w:fill="auto"/>
            <w:noWrap/>
            <w:vAlign w:val="bottom"/>
            <w:hideMark/>
          </w:tcPr>
          <w:p w:rsidRPr="00D42059" w:rsidR="00D42059" w:rsidP="00D42059" w:rsidRDefault="00D42059">
            <w:pPr>
              <w:jc w:val="right"/>
              <w:rPr>
                <w:rFonts w:ascii="Arial" w:hAnsi="Arial" w:cs="Arial"/>
                <w:sz w:val="20"/>
                <w:szCs w:val="20"/>
              </w:rPr>
            </w:pPr>
            <w:r w:rsidRPr="00D42059">
              <w:rPr>
                <w:rFonts w:ascii="Arial" w:hAnsi="Arial" w:cs="Arial"/>
                <w:sz w:val="20"/>
                <w:szCs w:val="20"/>
              </w:rPr>
              <w:t>207.486,83</w:t>
            </w:r>
          </w:p>
        </w:tc>
        <w:tc>
          <w:tcPr>
            <w:tcW w:w="2200" w:type="dxa"/>
            <w:tcBorders>
              <w:top w:val="nil"/>
              <w:left w:val="nil"/>
              <w:bottom w:val="nil"/>
              <w:right w:val="nil"/>
            </w:tcBorders>
            <w:shd w:val="clear" w:color="auto" w:fill="auto"/>
            <w:noWrap/>
            <w:vAlign w:val="bottom"/>
            <w:hideMark/>
          </w:tcPr>
          <w:p w:rsidRPr="00D42059" w:rsidR="00D42059" w:rsidP="00D42059" w:rsidRDefault="00D42059">
            <w:pPr>
              <w:jc w:val="center"/>
              <w:rPr>
                <w:rFonts w:ascii="Arial" w:hAnsi="Arial" w:cs="Arial"/>
                <w:sz w:val="20"/>
                <w:szCs w:val="20"/>
              </w:rPr>
            </w:pPr>
            <w:r w:rsidRPr="00D42059">
              <w:rPr>
                <w:rFonts w:ascii="Arial" w:hAnsi="Arial" w:cs="Arial"/>
                <w:sz w:val="20"/>
                <w:szCs w:val="20"/>
              </w:rPr>
              <w:t>7,65</w:t>
            </w:r>
          </w:p>
        </w:tc>
        <w:tc>
          <w:tcPr>
            <w:tcW w:w="1180" w:type="dxa"/>
            <w:tcBorders>
              <w:top w:val="nil"/>
              <w:left w:val="nil"/>
              <w:bottom w:val="nil"/>
              <w:right w:val="nil"/>
            </w:tcBorders>
            <w:shd w:val="clear" w:color="auto" w:fill="auto"/>
            <w:noWrap/>
            <w:vAlign w:val="bottom"/>
            <w:hideMark/>
          </w:tcPr>
          <w:p w:rsidRPr="00D42059" w:rsidR="00D42059" w:rsidP="00D42059" w:rsidRDefault="00D42059">
            <w:pPr>
              <w:jc w:val="center"/>
              <w:rPr>
                <w:rFonts w:ascii="Arial" w:hAnsi="Arial" w:cs="Arial"/>
                <w:sz w:val="20"/>
                <w:szCs w:val="20"/>
              </w:rPr>
            </w:pPr>
            <w:r w:rsidRPr="00D42059">
              <w:rPr>
                <w:rFonts w:ascii="Arial" w:hAnsi="Arial" w:cs="Arial"/>
                <w:sz w:val="20"/>
                <w:szCs w:val="20"/>
              </w:rPr>
              <w:t>25,55</w:t>
            </w:r>
          </w:p>
        </w:tc>
      </w:tr>
    </w:tbl>
    <w:p w:rsidR="00EC7CB2" w:rsidP="001520A9" w:rsidRDefault="00EC7CB2">
      <w:pPr>
        <w:jc w:val="both"/>
        <w:rPr>
          <w:rFonts w:ascii="Arial" w:hAnsi="Arial" w:cs="Arial"/>
        </w:rPr>
      </w:pPr>
    </w:p>
    <w:p w:rsidR="00D42059" w:rsidP="001520A9" w:rsidRDefault="00D42059">
      <w:pPr>
        <w:jc w:val="both"/>
        <w:rPr>
          <w:rFonts w:ascii="Arial" w:hAnsi="Arial" w:cs="Arial"/>
        </w:rPr>
      </w:pPr>
      <w:r>
        <w:rPr>
          <w:rFonts w:ascii="Arial" w:hAnsi="Arial" w:cs="Arial"/>
        </w:rPr>
        <w:t>Uz napomenu da stečajna masa SLAD GRUPA d.o.o. u stečajnu obzirom na činjenicu da joj je tražbina osporena nema pravo glasa na izvještajnom ročištu.</w:t>
      </w:r>
    </w:p>
    <w:p w:rsidRPr="00380A98" w:rsidR="00B05ACA" w:rsidP="001520A9" w:rsidRDefault="00B05ACA">
      <w:pPr>
        <w:jc w:val="both"/>
        <w:rPr>
          <w:rFonts w:ascii="Arial" w:hAnsi="Arial" w:cs="Arial"/>
        </w:rPr>
      </w:pPr>
    </w:p>
    <w:p w:rsidRPr="00380A98" w:rsidR="00B71E0E" w:rsidP="00B71E0E" w:rsidRDefault="00B71E0E">
      <w:pPr>
        <w:tabs>
          <w:tab w:val="left" w:pos="960"/>
        </w:tabs>
        <w:jc w:val="both"/>
        <w:rPr>
          <w:rFonts w:ascii="Arial" w:hAnsi="Arial" w:cs="Arial"/>
        </w:rPr>
      </w:pPr>
      <w:r w:rsidRPr="00380A98">
        <w:rPr>
          <w:rFonts w:ascii="Arial" w:hAnsi="Arial" w:cs="Arial"/>
        </w:rPr>
        <w:t>Ad 1)</w:t>
      </w:r>
    </w:p>
    <w:p w:rsidRPr="00380A98" w:rsidR="00B71E0E" w:rsidP="00B71E0E" w:rsidRDefault="00B71E0E">
      <w:pPr>
        <w:tabs>
          <w:tab w:val="left" w:pos="960"/>
        </w:tabs>
        <w:jc w:val="both"/>
        <w:rPr>
          <w:rFonts w:ascii="Arial" w:hAnsi="Arial" w:cs="Arial"/>
        </w:rPr>
      </w:pPr>
    </w:p>
    <w:p w:rsidR="00C068CF" w:rsidP="00B71E0E" w:rsidRDefault="00B71E0E">
      <w:pPr>
        <w:tabs>
          <w:tab w:val="left" w:pos="960"/>
        </w:tabs>
        <w:jc w:val="both"/>
        <w:rPr>
          <w:rFonts w:ascii="Arial" w:hAnsi="Arial" w:cs="Arial"/>
        </w:rPr>
      </w:pPr>
      <w:r w:rsidRPr="00380A98">
        <w:rPr>
          <w:rFonts w:ascii="Arial" w:hAnsi="Arial" w:cs="Arial"/>
        </w:rPr>
        <w:t>Stečajn</w:t>
      </w:r>
      <w:r w:rsidRPr="00380A98" w:rsidR="00530BE7">
        <w:rPr>
          <w:rFonts w:ascii="Arial" w:hAnsi="Arial" w:cs="Arial"/>
        </w:rPr>
        <w:t>i</w:t>
      </w:r>
      <w:r w:rsidRPr="00380A98">
        <w:rPr>
          <w:rFonts w:ascii="Arial" w:hAnsi="Arial" w:cs="Arial"/>
        </w:rPr>
        <w:t xml:space="preserve"> upravitelj ukratko iznosi izvješće koji je sastavni dio ovog zapisnika</w:t>
      </w:r>
      <w:r w:rsidRPr="00380A98" w:rsidR="00C068CF">
        <w:rPr>
          <w:rFonts w:ascii="Arial" w:hAnsi="Arial" w:cs="Arial"/>
        </w:rPr>
        <w:t xml:space="preserve"> i</w:t>
      </w:r>
      <w:r w:rsidR="00EC7CB2">
        <w:rPr>
          <w:rFonts w:ascii="Arial" w:hAnsi="Arial" w:cs="Arial"/>
        </w:rPr>
        <w:t xml:space="preserve"> </w:t>
      </w:r>
      <w:r w:rsidR="00D42059">
        <w:rPr>
          <w:rFonts w:ascii="Arial" w:hAnsi="Arial" w:cs="Arial"/>
        </w:rPr>
        <w:t>koje je objavljeno po primitku.</w:t>
      </w:r>
    </w:p>
    <w:p w:rsidR="00D42059" w:rsidP="00B71E0E" w:rsidRDefault="00D42059">
      <w:pPr>
        <w:tabs>
          <w:tab w:val="left" w:pos="960"/>
        </w:tabs>
        <w:jc w:val="both"/>
        <w:rPr>
          <w:rFonts w:ascii="Arial" w:hAnsi="Arial" w:cs="Arial"/>
        </w:rPr>
      </w:pPr>
    </w:p>
    <w:p w:rsidR="00D42059" w:rsidP="00B71E0E" w:rsidRDefault="00D42059">
      <w:pPr>
        <w:tabs>
          <w:tab w:val="left" w:pos="960"/>
        </w:tabs>
        <w:jc w:val="both"/>
        <w:rPr>
          <w:rFonts w:ascii="Arial" w:hAnsi="Arial" w:cs="Arial"/>
        </w:rPr>
      </w:pPr>
      <w:r>
        <w:rPr>
          <w:rFonts w:ascii="Arial" w:hAnsi="Arial" w:cs="Arial"/>
        </w:rPr>
        <w:t>Punomoćnica MEDIA OGLASI d.o.o. postavlja pitanje vezano za vozilo koje je u vlasništvu imao dužnik.</w:t>
      </w:r>
    </w:p>
    <w:p w:rsidR="00D42059" w:rsidP="00B71E0E" w:rsidRDefault="00D42059">
      <w:pPr>
        <w:tabs>
          <w:tab w:val="left" w:pos="960"/>
        </w:tabs>
        <w:jc w:val="both"/>
        <w:rPr>
          <w:rFonts w:ascii="Arial" w:hAnsi="Arial" w:cs="Arial"/>
        </w:rPr>
      </w:pPr>
    </w:p>
    <w:p w:rsidRPr="00380A98" w:rsidR="00D42059" w:rsidP="00B71E0E" w:rsidRDefault="00D42059">
      <w:pPr>
        <w:tabs>
          <w:tab w:val="left" w:pos="960"/>
        </w:tabs>
        <w:jc w:val="both"/>
        <w:rPr>
          <w:rFonts w:ascii="Arial" w:hAnsi="Arial" w:cs="Arial"/>
        </w:rPr>
      </w:pPr>
      <w:r>
        <w:rPr>
          <w:rFonts w:ascii="Arial" w:hAnsi="Arial" w:cs="Arial"/>
        </w:rPr>
        <w:t>Stečajna upraviteljica pojašnjava da je vozilo dužnik prodao prije pokretanja prethodnog postupka i da ono ne čini imovinu stečjanog dužnika.</w:t>
      </w:r>
    </w:p>
    <w:p w:rsidR="00B05ACA" w:rsidP="00AF4EC4" w:rsidRDefault="00B05ACA">
      <w:pPr>
        <w:tabs>
          <w:tab w:val="left" w:pos="960"/>
        </w:tabs>
        <w:jc w:val="both"/>
        <w:rPr>
          <w:rFonts w:ascii="Arial" w:hAnsi="Arial" w:cs="Arial"/>
        </w:rPr>
      </w:pPr>
    </w:p>
    <w:p w:rsidR="00B05ACA" w:rsidP="00AF4EC4" w:rsidRDefault="00B05ACA">
      <w:pPr>
        <w:tabs>
          <w:tab w:val="left" w:pos="960"/>
        </w:tabs>
        <w:jc w:val="both"/>
        <w:rPr>
          <w:rFonts w:ascii="Arial" w:hAnsi="Arial" w:cs="Arial"/>
        </w:rPr>
      </w:pPr>
      <w:r>
        <w:rPr>
          <w:rFonts w:ascii="Arial" w:hAnsi="Arial" w:cs="Arial"/>
        </w:rPr>
        <w:lastRenderedPageBreak/>
        <w:t>Nitko od nazočnih vjerovnika nema primjedbi na izvješće stečajnog upravitelja pa se isto daje na prihvaćanje.</w:t>
      </w:r>
    </w:p>
    <w:p w:rsidRPr="00380A98" w:rsidR="00AF4EC4" w:rsidP="00AF4EC4" w:rsidRDefault="00AF4EC4">
      <w:pPr>
        <w:tabs>
          <w:tab w:val="left" w:pos="960"/>
        </w:tabs>
        <w:jc w:val="both"/>
        <w:rPr>
          <w:rFonts w:ascii="Arial" w:hAnsi="Arial" w:cs="Arial"/>
        </w:rPr>
      </w:pPr>
    </w:p>
    <w:p w:rsidRPr="00380A98" w:rsidR="00AF4EC4" w:rsidP="00AF4EC4" w:rsidRDefault="00AF4EC4">
      <w:pPr>
        <w:tabs>
          <w:tab w:val="left" w:pos="960"/>
        </w:tabs>
        <w:jc w:val="both"/>
        <w:rPr>
          <w:rFonts w:ascii="Arial" w:hAnsi="Arial" w:cs="Arial"/>
        </w:rPr>
      </w:pPr>
      <w:r w:rsidRPr="00380A98">
        <w:rPr>
          <w:rFonts w:ascii="Arial" w:hAnsi="Arial" w:cs="Arial"/>
        </w:rPr>
        <w:t>Za prihvaćanje izvješ</w:t>
      </w:r>
      <w:r w:rsidRPr="00380A98" w:rsidR="00B92ADA">
        <w:rPr>
          <w:rFonts w:ascii="Arial" w:hAnsi="Arial" w:cs="Arial"/>
        </w:rPr>
        <w:t xml:space="preserve">ća stečajnog upravitelja </w:t>
      </w:r>
      <w:r w:rsidR="00B05ACA">
        <w:rPr>
          <w:rFonts w:ascii="Arial" w:hAnsi="Arial" w:cs="Arial"/>
        </w:rPr>
        <w:t>glasuju</w:t>
      </w:r>
      <w:r w:rsidRPr="00380A98" w:rsidR="00B92ADA">
        <w:rPr>
          <w:rFonts w:ascii="Arial" w:hAnsi="Arial" w:cs="Arial"/>
        </w:rPr>
        <w:t xml:space="preserve"> svi</w:t>
      </w:r>
      <w:r w:rsidRPr="00380A98">
        <w:rPr>
          <w:rFonts w:ascii="Arial" w:hAnsi="Arial" w:cs="Arial"/>
        </w:rPr>
        <w:t xml:space="preserve"> </w:t>
      </w:r>
      <w:r w:rsidR="00B05ACA">
        <w:rPr>
          <w:rFonts w:ascii="Arial" w:hAnsi="Arial" w:cs="Arial"/>
        </w:rPr>
        <w:t>nazočni vjerovnici</w:t>
      </w:r>
      <w:r w:rsidRPr="00380A98">
        <w:rPr>
          <w:rFonts w:ascii="Arial" w:hAnsi="Arial" w:cs="Arial"/>
        </w:rPr>
        <w:t xml:space="preserve">. </w:t>
      </w:r>
    </w:p>
    <w:p w:rsidRPr="00380A98" w:rsidR="00AF4EC4" w:rsidP="00AF4EC4" w:rsidRDefault="00AF4EC4">
      <w:pPr>
        <w:tabs>
          <w:tab w:val="left" w:pos="960"/>
        </w:tabs>
        <w:jc w:val="both"/>
        <w:rPr>
          <w:rFonts w:ascii="Arial" w:hAnsi="Arial" w:cs="Arial"/>
        </w:rPr>
      </w:pPr>
    </w:p>
    <w:p w:rsidRPr="00380A98" w:rsidR="00AF4EC4" w:rsidP="00AF4EC4" w:rsidRDefault="001502FB">
      <w:pPr>
        <w:tabs>
          <w:tab w:val="left" w:pos="960"/>
        </w:tabs>
        <w:jc w:val="both"/>
        <w:rPr>
          <w:rFonts w:ascii="Arial" w:hAnsi="Arial" w:cs="Arial"/>
        </w:rPr>
      </w:pPr>
      <w:r w:rsidRPr="00380A98">
        <w:rPr>
          <w:rFonts w:ascii="Arial" w:hAnsi="Arial" w:cs="Arial"/>
        </w:rPr>
        <w:t>Sud</w:t>
      </w:r>
      <w:r w:rsidRPr="00380A98" w:rsidR="00AF4EC4">
        <w:rPr>
          <w:rFonts w:ascii="Arial" w:hAnsi="Arial" w:cs="Arial"/>
        </w:rPr>
        <w:t xml:space="preserve"> utvrđuje da je izvješće stečajnog upravitelja prihvaćeno.</w:t>
      </w:r>
    </w:p>
    <w:p w:rsidRPr="00380A98" w:rsidR="00AF4EC4" w:rsidP="00AF4EC4" w:rsidRDefault="00AF4EC4">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Ad 2)</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Prelazi se na raspravu o predračunu troškova stečajnog postupka.</w:t>
      </w:r>
    </w:p>
    <w:p w:rsidRPr="00380A98" w:rsidR="0031656D" w:rsidP="0031656D" w:rsidRDefault="0031656D">
      <w:pPr>
        <w:tabs>
          <w:tab w:val="left" w:pos="960"/>
        </w:tabs>
        <w:jc w:val="both"/>
        <w:rPr>
          <w:rFonts w:ascii="Arial" w:hAnsi="Arial" w:cs="Arial"/>
        </w:rPr>
      </w:pPr>
    </w:p>
    <w:p w:rsidR="0031656D" w:rsidP="0031656D" w:rsidRDefault="00D42059">
      <w:pPr>
        <w:tabs>
          <w:tab w:val="left" w:pos="960"/>
        </w:tabs>
        <w:jc w:val="both"/>
        <w:rPr>
          <w:rFonts w:ascii="Arial" w:hAnsi="Arial" w:cs="Arial"/>
        </w:rPr>
      </w:pPr>
      <w:r>
        <w:rPr>
          <w:rFonts w:ascii="Arial" w:hAnsi="Arial" w:cs="Arial"/>
        </w:rPr>
        <w:t>Stečajna</w:t>
      </w:r>
      <w:r w:rsidRPr="00380A98">
        <w:rPr>
          <w:rFonts w:ascii="Arial" w:hAnsi="Arial" w:cs="Arial"/>
        </w:rPr>
        <w:t xml:space="preserve"> upravitelj</w:t>
      </w:r>
      <w:r>
        <w:rPr>
          <w:rFonts w:ascii="Arial" w:hAnsi="Arial" w:cs="Arial"/>
        </w:rPr>
        <w:t>ica</w:t>
      </w:r>
      <w:r w:rsidRPr="00380A98">
        <w:rPr>
          <w:rFonts w:ascii="Arial" w:hAnsi="Arial" w:cs="Arial"/>
        </w:rPr>
        <w:t xml:space="preserve"> </w:t>
      </w:r>
      <w:r w:rsidRPr="00380A98" w:rsidR="0031656D">
        <w:rPr>
          <w:rFonts w:ascii="Arial" w:hAnsi="Arial" w:cs="Arial"/>
        </w:rPr>
        <w:t xml:space="preserve">navodi da bi predračun troškova iznosio </w:t>
      </w:r>
      <w:r>
        <w:rPr>
          <w:rFonts w:ascii="Arial" w:hAnsi="Arial" w:cs="Arial"/>
        </w:rPr>
        <w:t>1.025,00</w:t>
      </w:r>
      <w:r w:rsidRPr="00380A98" w:rsidR="0031656D">
        <w:rPr>
          <w:rFonts w:ascii="Arial" w:hAnsi="Arial" w:cs="Arial"/>
        </w:rPr>
        <w:t xml:space="preserve"> kuna</w:t>
      </w:r>
      <w:r>
        <w:rPr>
          <w:rFonts w:ascii="Arial" w:hAnsi="Arial" w:cs="Arial"/>
        </w:rPr>
        <w:t xml:space="preserve"> i sastoji se samo od najnužnijih troškova u kojima nije sadržana nagrada i trošak stečajne upraviteljice obzirom na činjenicu vezanu uz postojanje odnosno ne postojanje imovine dužnika pa isti iznos nije ni mogao biti izračunat.</w:t>
      </w:r>
    </w:p>
    <w:p w:rsidRPr="00380A98" w:rsidR="00D42059" w:rsidP="0031656D" w:rsidRDefault="00D42059">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Pr>
          <w:rFonts w:ascii="Arial" w:hAnsi="Arial" w:cs="Arial"/>
        </w:rPr>
        <w:t>N</w:t>
      </w:r>
      <w:r w:rsidRPr="00380A98">
        <w:rPr>
          <w:rFonts w:ascii="Arial" w:hAnsi="Arial" w:cs="Arial"/>
        </w:rPr>
        <w:t>azočn</w:t>
      </w:r>
      <w:r w:rsidR="00EC7CB2">
        <w:rPr>
          <w:rFonts w:ascii="Arial" w:hAnsi="Arial" w:cs="Arial"/>
        </w:rPr>
        <w:t>i vjerovnici</w:t>
      </w:r>
      <w:r w:rsidRPr="00380A98">
        <w:rPr>
          <w:rFonts w:ascii="Arial" w:hAnsi="Arial" w:cs="Arial"/>
        </w:rPr>
        <w:t xml:space="preserve"> prihvaća</w:t>
      </w:r>
      <w:r w:rsidR="00EC7CB2">
        <w:rPr>
          <w:rFonts w:ascii="Arial" w:hAnsi="Arial" w:cs="Arial"/>
        </w:rPr>
        <w:t>ju</w:t>
      </w:r>
      <w:r w:rsidRPr="00380A98">
        <w:rPr>
          <w:rFonts w:ascii="Arial" w:hAnsi="Arial" w:cs="Arial"/>
        </w:rPr>
        <w:t xml:space="preserve"> predloženi predračun.</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Sud utvrđuje da je predračun troškova postupka prihvaćen.</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Ad 3)</w:t>
      </w:r>
    </w:p>
    <w:p w:rsidRPr="00380A98" w:rsidR="0031656D" w:rsidP="0031656D" w:rsidRDefault="0031656D">
      <w:pPr>
        <w:tabs>
          <w:tab w:val="left" w:pos="960"/>
        </w:tabs>
        <w:jc w:val="both"/>
        <w:rPr>
          <w:rFonts w:ascii="Arial" w:hAnsi="Arial" w:cs="Arial"/>
        </w:rPr>
      </w:pPr>
    </w:p>
    <w:p w:rsidR="0031656D" w:rsidP="0031656D" w:rsidRDefault="00D42059">
      <w:pPr>
        <w:tabs>
          <w:tab w:val="left" w:pos="960"/>
        </w:tabs>
        <w:jc w:val="both"/>
        <w:rPr>
          <w:rFonts w:ascii="Arial" w:hAnsi="Arial" w:cs="Arial"/>
        </w:rPr>
      </w:pPr>
      <w:r>
        <w:rPr>
          <w:rFonts w:ascii="Arial" w:hAnsi="Arial" w:cs="Arial"/>
        </w:rPr>
        <w:t>Stečajna</w:t>
      </w:r>
      <w:r w:rsidRPr="00380A98" w:rsidR="0031656D">
        <w:rPr>
          <w:rFonts w:ascii="Arial" w:hAnsi="Arial" w:cs="Arial"/>
        </w:rPr>
        <w:t xml:space="preserve"> upravitelj</w:t>
      </w:r>
      <w:r>
        <w:rPr>
          <w:rFonts w:ascii="Arial" w:hAnsi="Arial" w:cs="Arial"/>
        </w:rPr>
        <w:t>ica</w:t>
      </w:r>
      <w:r w:rsidRPr="00380A98" w:rsidR="0031656D">
        <w:rPr>
          <w:rFonts w:ascii="Arial" w:hAnsi="Arial" w:cs="Arial"/>
        </w:rPr>
        <w:t xml:space="preserve"> navodi da nema uvjeta za nastavak poslovanja</w:t>
      </w:r>
      <w:r w:rsidR="0031656D">
        <w:rPr>
          <w:rFonts w:ascii="Arial" w:hAnsi="Arial" w:cs="Arial"/>
        </w:rPr>
        <w:t>.</w:t>
      </w:r>
      <w:r>
        <w:rPr>
          <w:rFonts w:ascii="Arial" w:hAnsi="Arial" w:cs="Arial"/>
        </w:rPr>
        <w:t xml:space="preserve"> Međutim u odnosu na imovinu navodi da jedina imovina potraživanje prema trgovačkom društvu GRAD d.o.o. u stečaju koje je također povezano društvo i riječ je o potraživanju u iznosu od 926.258,72 kuna to je prijavljeno u stečajni postupak nad GRAD d.o.o., a ispitno ročište u tom postupku je 2. ožujka 2022. U odnosu na </w:t>
      </w:r>
      <w:r w:rsidR="00270D91">
        <w:rPr>
          <w:rFonts w:ascii="Arial" w:hAnsi="Arial" w:cs="Arial"/>
        </w:rPr>
        <w:t>imovinu društva GRAD d.</w:t>
      </w:r>
      <w:r>
        <w:rPr>
          <w:rFonts w:ascii="Arial" w:hAnsi="Arial" w:cs="Arial"/>
        </w:rPr>
        <w:t xml:space="preserve">o.o. u stečaju navodi da je </w:t>
      </w:r>
      <w:r w:rsidR="00270D91">
        <w:rPr>
          <w:rFonts w:ascii="Arial" w:hAnsi="Arial" w:cs="Arial"/>
        </w:rPr>
        <w:t>u razgovoru sa stečajnim upravi</w:t>
      </w:r>
      <w:r>
        <w:rPr>
          <w:rFonts w:ascii="Arial" w:hAnsi="Arial" w:cs="Arial"/>
        </w:rPr>
        <w:t>t</w:t>
      </w:r>
      <w:r w:rsidR="00270D91">
        <w:rPr>
          <w:rFonts w:ascii="Arial" w:hAnsi="Arial" w:cs="Arial"/>
        </w:rPr>
        <w:t>elje</w:t>
      </w:r>
      <w:r>
        <w:rPr>
          <w:rFonts w:ascii="Arial" w:hAnsi="Arial" w:cs="Arial"/>
        </w:rPr>
        <w:t>m tog društva utvrdila da isto ima zemljište u k.o. Parčić i to 68.761 m2</w:t>
      </w:r>
      <w:r w:rsidR="00270D91">
        <w:rPr>
          <w:rFonts w:ascii="Arial" w:hAnsi="Arial" w:cs="Arial"/>
        </w:rPr>
        <w:t>, te vrijednost treba utvrditi upravo u tom postupku, a prema nekim neformalnim informacijama vrijednost je od 5-10 eura po m2. također od stečajnog upravitelja GRAD d.o.o. je utvrdila da taj stečajni dužnik potencijalno ima i poslovni prostor u gradu Zadru no isti je predmet spora. U imovini GRAD d.o.o. postoji i 8 vozila. Predlaže pričekati ispitno i izvještajno ročište nad GRAD d.o.o. nakon čega će predložiti sazivanje skupštine vjerovnika radi donošenja konkretnih odluka. Svakako ustraje u odluci da se poslovanje stečajnog dužnika ne može nastaviti jer za to nema uvjeta.</w:t>
      </w:r>
    </w:p>
    <w:p w:rsidRPr="00380A98" w:rsidR="0031656D" w:rsidP="0031656D" w:rsidRDefault="0031656D">
      <w:pPr>
        <w:tabs>
          <w:tab w:val="left" w:pos="960"/>
        </w:tabs>
        <w:jc w:val="both"/>
        <w:rPr>
          <w:rFonts w:ascii="Arial" w:hAnsi="Arial" w:cs="Arial"/>
        </w:rPr>
      </w:pPr>
    </w:p>
    <w:p w:rsidRPr="00380A98" w:rsidR="0031656D" w:rsidP="0031656D" w:rsidRDefault="00EC7CB2">
      <w:pPr>
        <w:tabs>
          <w:tab w:val="left" w:pos="960"/>
        </w:tabs>
        <w:jc w:val="both"/>
        <w:rPr>
          <w:rFonts w:ascii="Arial" w:hAnsi="Arial" w:cs="Arial"/>
        </w:rPr>
      </w:pPr>
      <w:r>
        <w:rPr>
          <w:rFonts w:ascii="Arial" w:hAnsi="Arial" w:cs="Arial"/>
        </w:rPr>
        <w:t>N</w:t>
      </w:r>
      <w:r w:rsidRPr="00380A98">
        <w:rPr>
          <w:rFonts w:ascii="Arial" w:hAnsi="Arial" w:cs="Arial"/>
        </w:rPr>
        <w:t>azočn</w:t>
      </w:r>
      <w:r>
        <w:rPr>
          <w:rFonts w:ascii="Arial" w:hAnsi="Arial" w:cs="Arial"/>
        </w:rPr>
        <w:t>i vjerovnici</w:t>
      </w:r>
      <w:r w:rsidRPr="00380A98">
        <w:rPr>
          <w:rFonts w:ascii="Arial" w:hAnsi="Arial" w:cs="Arial"/>
        </w:rPr>
        <w:t xml:space="preserve"> </w:t>
      </w:r>
      <w:r>
        <w:rPr>
          <w:rFonts w:ascii="Arial" w:hAnsi="Arial" w:cs="Arial"/>
        </w:rPr>
        <w:t>glasuju</w:t>
      </w:r>
      <w:r w:rsidR="00270D91">
        <w:rPr>
          <w:rFonts w:ascii="Arial" w:hAnsi="Arial" w:cs="Arial"/>
        </w:rPr>
        <w:t xml:space="preserve"> za prijedlog stečajne upraviteljice da se poslovanje ne nastavi te da se konkretne odluke vezane za imovinu donesu na sljedećoj skupštini vjerovnika.</w:t>
      </w:r>
    </w:p>
    <w:p w:rsidR="00270D91" w:rsidP="0031656D" w:rsidRDefault="00270D91">
      <w:pPr>
        <w:tabs>
          <w:tab w:val="left" w:pos="960"/>
        </w:tabs>
        <w:jc w:val="both"/>
        <w:rPr>
          <w:rFonts w:ascii="Arial" w:hAnsi="Arial" w:cs="Arial"/>
        </w:rPr>
      </w:pPr>
    </w:p>
    <w:p w:rsidR="00270D91" w:rsidP="0031656D" w:rsidRDefault="00270D91">
      <w:pPr>
        <w:tabs>
          <w:tab w:val="left" w:pos="960"/>
        </w:tabs>
        <w:jc w:val="both"/>
        <w:rPr>
          <w:rFonts w:ascii="Arial" w:hAnsi="Arial" w:cs="Arial"/>
        </w:rPr>
      </w:pPr>
      <w:r>
        <w:rPr>
          <w:rFonts w:ascii="Arial" w:hAnsi="Arial" w:cs="Arial"/>
        </w:rPr>
        <w:t>Također dodaje da je u međuvremenu kontaktirala i dužnikove dužnika od kojih je jedan obrt KOD STIPE počeo otplaćivati dug koji iznosi 54.287,00 kuna te su do danas izvršene dvije isplate pod 9.000,00 kuna.</w:t>
      </w:r>
    </w:p>
    <w:p w:rsidR="00270D91" w:rsidP="0031656D" w:rsidRDefault="00270D91">
      <w:pPr>
        <w:tabs>
          <w:tab w:val="left" w:pos="960"/>
        </w:tabs>
        <w:jc w:val="both"/>
        <w:rPr>
          <w:rFonts w:ascii="Arial" w:hAnsi="Arial" w:cs="Arial"/>
        </w:rPr>
      </w:pPr>
    </w:p>
    <w:p w:rsidR="00270D91" w:rsidP="0031656D" w:rsidRDefault="00270D91">
      <w:pPr>
        <w:tabs>
          <w:tab w:val="left" w:pos="960"/>
        </w:tabs>
        <w:jc w:val="both"/>
        <w:rPr>
          <w:rFonts w:ascii="Arial" w:hAnsi="Arial" w:cs="Arial"/>
        </w:rPr>
      </w:pPr>
      <w:r>
        <w:rPr>
          <w:rFonts w:ascii="Arial" w:hAnsi="Arial" w:cs="Arial"/>
        </w:rPr>
        <w:t>Na posebno pitanje MEDIA OGLASI d.o.o. Zadra navodi da smatra kako uvjeta za pobijanje pravnih radnji dužnika pri čemu misli na radnji kojima bi dužnik otuživao svoju imovinu nema jer su rokovi za to protekli odnosno radnje su poduzimanje znatno prije.</w:t>
      </w:r>
    </w:p>
    <w:p w:rsidRPr="00380A98" w:rsidR="00270D91" w:rsidP="0031656D" w:rsidRDefault="00270D91">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Sud utvrđuje da su na skupštini vjerovnika donijete slijedeće odluke</w:t>
      </w:r>
    </w:p>
    <w:p w:rsidRPr="00380A98" w:rsidR="0031656D" w:rsidP="0031656D" w:rsidRDefault="0031656D">
      <w:pPr>
        <w:tabs>
          <w:tab w:val="left" w:pos="960"/>
        </w:tabs>
        <w:jc w:val="both"/>
        <w:rPr>
          <w:rFonts w:ascii="Arial" w:hAnsi="Arial" w:cs="Arial"/>
        </w:rPr>
      </w:pPr>
    </w:p>
    <w:p w:rsidRPr="00380A98" w:rsidR="0031656D" w:rsidP="0031656D" w:rsidRDefault="0031656D">
      <w:pPr>
        <w:numPr>
          <w:ilvl w:val="0"/>
          <w:numId w:val="1"/>
        </w:numPr>
        <w:tabs>
          <w:tab w:val="left" w:pos="960"/>
        </w:tabs>
        <w:jc w:val="both"/>
        <w:rPr>
          <w:rFonts w:ascii="Arial" w:hAnsi="Arial" w:cs="Arial"/>
        </w:rPr>
      </w:pPr>
      <w:r w:rsidRPr="00380A98">
        <w:rPr>
          <w:rFonts w:ascii="Arial" w:hAnsi="Arial" w:cs="Arial"/>
        </w:rPr>
        <w:t>Prihvaća se izvješće stečajnog upravitelja.</w:t>
      </w:r>
    </w:p>
    <w:p w:rsidRPr="00380A98" w:rsidR="0031656D" w:rsidP="0031656D" w:rsidRDefault="0031656D">
      <w:pPr>
        <w:numPr>
          <w:ilvl w:val="0"/>
          <w:numId w:val="1"/>
        </w:numPr>
        <w:tabs>
          <w:tab w:val="left" w:pos="960"/>
        </w:tabs>
        <w:jc w:val="both"/>
        <w:rPr>
          <w:rFonts w:ascii="Arial" w:hAnsi="Arial" w:cs="Arial"/>
        </w:rPr>
      </w:pPr>
      <w:r w:rsidRPr="00380A98">
        <w:rPr>
          <w:rFonts w:ascii="Arial" w:hAnsi="Arial" w:cs="Arial"/>
        </w:rPr>
        <w:t xml:space="preserve">Prihvaća se predračun troškova stečajnog postupka u iznosu od </w:t>
      </w:r>
      <w:r w:rsidR="00270D91">
        <w:rPr>
          <w:rFonts w:ascii="Arial" w:hAnsi="Arial" w:cs="Arial"/>
        </w:rPr>
        <w:t>1.025,00</w:t>
      </w:r>
      <w:r w:rsidRPr="00380A98" w:rsidR="00270D91">
        <w:rPr>
          <w:rFonts w:ascii="Arial" w:hAnsi="Arial" w:cs="Arial"/>
        </w:rPr>
        <w:t xml:space="preserve"> </w:t>
      </w:r>
      <w:r w:rsidRPr="00380A98">
        <w:rPr>
          <w:rFonts w:ascii="Arial" w:hAnsi="Arial" w:cs="Arial"/>
        </w:rPr>
        <w:t>kuna.</w:t>
      </w:r>
    </w:p>
    <w:p w:rsidR="0031656D" w:rsidP="0031656D" w:rsidRDefault="00270D91">
      <w:pPr>
        <w:numPr>
          <w:ilvl w:val="0"/>
          <w:numId w:val="1"/>
        </w:numPr>
        <w:tabs>
          <w:tab w:val="left" w:pos="960"/>
        </w:tabs>
        <w:jc w:val="both"/>
        <w:rPr>
          <w:rFonts w:ascii="Arial" w:hAnsi="Arial" w:cs="Arial"/>
        </w:rPr>
      </w:pPr>
      <w:r>
        <w:rPr>
          <w:rFonts w:ascii="Arial" w:hAnsi="Arial" w:cs="Arial"/>
        </w:rPr>
        <w:lastRenderedPageBreak/>
        <w:t>Stečajni dužnik nema uvjeta za nastavak poslovanja</w:t>
      </w:r>
      <w:r w:rsidR="003162C4">
        <w:rPr>
          <w:rFonts w:ascii="Arial" w:hAnsi="Arial" w:cs="Arial"/>
        </w:rPr>
        <w:t>.</w:t>
      </w:r>
    </w:p>
    <w:p w:rsidR="00270D91" w:rsidP="0031656D" w:rsidRDefault="00270D91">
      <w:pPr>
        <w:numPr>
          <w:ilvl w:val="0"/>
          <w:numId w:val="1"/>
        </w:numPr>
        <w:tabs>
          <w:tab w:val="left" w:pos="960"/>
        </w:tabs>
        <w:jc w:val="both"/>
        <w:rPr>
          <w:rFonts w:ascii="Arial" w:hAnsi="Arial" w:cs="Arial"/>
        </w:rPr>
      </w:pPr>
      <w:r>
        <w:rPr>
          <w:rFonts w:ascii="Arial" w:hAnsi="Arial" w:cs="Arial"/>
        </w:rPr>
        <w:t>Nalaže se stečajnoj upraviteljici u roku od 60 dana od održavanja ispitnog i izvještajnog ročišta u stečajnom predmetu nad dužnikom GRAD d.o.o. u stečaju Zadar dostaviti pisano izvješće s prijedlozima za nastavak ovog postupka.</w:t>
      </w:r>
    </w:p>
    <w:p w:rsidRPr="00380A98" w:rsidR="000D23CF" w:rsidP="000D23CF" w:rsidRDefault="000D23CF">
      <w:pPr>
        <w:tabs>
          <w:tab w:val="left" w:pos="960"/>
        </w:tabs>
        <w:jc w:val="both"/>
        <w:rPr>
          <w:rFonts w:ascii="Arial" w:hAnsi="Arial" w:cs="Arial"/>
        </w:rPr>
      </w:pPr>
    </w:p>
    <w:p w:rsidRPr="00380A98" w:rsidR="00B71E0E" w:rsidP="001B0AD2" w:rsidRDefault="00B71E0E">
      <w:pPr>
        <w:tabs>
          <w:tab w:val="left" w:pos="960"/>
        </w:tabs>
        <w:jc w:val="both"/>
        <w:rPr>
          <w:rFonts w:ascii="Arial" w:hAnsi="Arial" w:cs="Arial"/>
        </w:rPr>
      </w:pPr>
      <w:r w:rsidRPr="00380A98">
        <w:rPr>
          <w:rFonts w:ascii="Arial" w:hAnsi="Arial" w:cs="Arial"/>
        </w:rPr>
        <w:t xml:space="preserve">Izvještajno ročište dovršeno. </w:t>
      </w:r>
    </w:p>
    <w:p w:rsidRPr="00380A98" w:rsidR="00B71E0E" w:rsidP="00B71E0E" w:rsidRDefault="00B71E0E">
      <w:pPr>
        <w:tabs>
          <w:tab w:val="left" w:pos="0"/>
          <w:tab w:val="left" w:pos="360"/>
        </w:tabs>
        <w:rPr>
          <w:rFonts w:ascii="Arial" w:hAnsi="Arial" w:cs="Arial"/>
        </w:rPr>
      </w:pPr>
    </w:p>
    <w:p w:rsidRPr="00380A98" w:rsidR="00B71E0E" w:rsidP="00B71E0E" w:rsidRDefault="00B71E0E">
      <w:pPr>
        <w:tabs>
          <w:tab w:val="left" w:pos="0"/>
          <w:tab w:val="left" w:pos="360"/>
        </w:tabs>
        <w:rPr>
          <w:rFonts w:ascii="Arial" w:hAnsi="Arial" w:cs="Arial"/>
        </w:rPr>
      </w:pPr>
      <w:r w:rsidRPr="00380A98">
        <w:rPr>
          <w:rFonts w:ascii="Arial" w:hAnsi="Arial" w:cs="Arial"/>
        </w:rPr>
        <w:t xml:space="preserve">Dovršeno u </w:t>
      </w:r>
      <w:r w:rsidR="00270D91">
        <w:rPr>
          <w:rFonts w:ascii="Arial" w:hAnsi="Arial" w:cs="Arial"/>
        </w:rPr>
        <w:t>8</w:t>
      </w:r>
      <w:r w:rsidR="00043BE5">
        <w:rPr>
          <w:rFonts w:ascii="Arial" w:hAnsi="Arial" w:cs="Arial"/>
        </w:rPr>
        <w:t>,</w:t>
      </w:r>
      <w:r w:rsidR="00270D91">
        <w:rPr>
          <w:rFonts w:ascii="Arial" w:hAnsi="Arial" w:cs="Arial"/>
        </w:rPr>
        <w:t>51</w:t>
      </w:r>
      <w:r w:rsidRPr="00380A98">
        <w:rPr>
          <w:rFonts w:ascii="Arial" w:hAnsi="Arial" w:cs="Arial"/>
        </w:rPr>
        <w:t xml:space="preserve"> sati.</w:t>
      </w: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r w:rsidRPr="00380A98">
        <w:rPr>
          <w:rFonts w:ascii="Arial" w:hAnsi="Arial" w:cs="Arial"/>
        </w:rPr>
        <w:t>VJEROVNICI</w:t>
      </w:r>
    </w:p>
    <w:p w:rsidRPr="00380A98" w:rsidR="00DB052E" w:rsidP="00B71E0E" w:rsidRDefault="00DB052E">
      <w:pPr>
        <w:tabs>
          <w:tab w:val="left" w:pos="960"/>
        </w:tabs>
        <w:jc w:val="both"/>
        <w:rPr>
          <w:rFonts w:ascii="Arial" w:hAnsi="Arial" w:cs="Arial"/>
        </w:rPr>
      </w:pPr>
    </w:p>
    <w:sectPr w:rsidRPr="00380A98" w:rsidR="00DB052E" w:rsidSect="00882B0B">
      <w:headerReference w:type="even" r:id="rId10"/>
      <w:headerReference w:type="default" r:id="rId11"/>
      <w:footerReference w:type="even" r:id="rId12"/>
      <w:footerReference w:type="default" r:id="rId13"/>
      <w:headerReference w:type="first" r:id="rId14"/>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7007ED">
    <w:pPr>
      <w:pStyle w:val="Podnoje"/>
      <w:ind w:right="360"/>
    </w:pPr>
  </w:p>
</w:ftr>
</file>

<file path=word/footer2.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7007ED">
    <w:pPr>
      <w:pStyle w:val="Podnoje"/>
      <w:framePr w:wrap="around" w:hAnchor="margin" w:vAnchor="text" w:xAlign="right" w:y="1"/>
      <w:rPr>
        <w:rStyle w:val="Brojstranice"/>
      </w:rPr>
    </w:pPr>
  </w:p>
  <w:p w:rsidR="001B6783" w:rsidP="005973AD" w:rsidRDefault="007007ED">
    <w:pPr>
      <w:pStyle w:val="Podnoje"/>
      <w:ind w:right="360"/>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7007ED">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1B6783" w:rsidP="007A1E4E" w:rsidRDefault="00657B11">
    <w:pPr>
      <w:pStyle w:val="Zaglavlje"/>
      <w:framePr w:wrap="around" w:hAnchor="margin" w:vAnchor="text" w:xAlign="center" w:y="1"/>
      <w:rPr>
        <w:rStyle w:val="Brojstranice"/>
        <w:rFonts w:ascii="Arial" w:hAnsi="Arial" w:cs="Arial"/>
      </w:rPr>
    </w:pPr>
    <w:r w:rsidRPr="00380A98">
      <w:rPr>
        <w:rStyle w:val="Brojstranice"/>
        <w:rFonts w:ascii="Arial" w:hAnsi="Arial" w:cs="Arial"/>
      </w:rPr>
      <w:fldChar w:fldCharType="begin"/>
    </w:r>
    <w:r w:rsidRPr="00380A98">
      <w:rPr>
        <w:rStyle w:val="Brojstranice"/>
        <w:rFonts w:ascii="Arial" w:hAnsi="Arial" w:cs="Arial"/>
      </w:rPr>
      <w:instrText xml:space="preserve">PAGE  </w:instrText>
    </w:r>
    <w:r w:rsidRPr="00380A98">
      <w:rPr>
        <w:rStyle w:val="Brojstranice"/>
        <w:rFonts w:ascii="Arial" w:hAnsi="Arial" w:cs="Arial"/>
      </w:rPr>
      <w:fldChar w:fldCharType="separate"/>
    </w:r>
    <w:r w:rsidR="007007ED">
      <w:rPr>
        <w:rStyle w:val="Brojstranice"/>
        <w:rFonts w:ascii="Arial" w:hAnsi="Arial" w:cs="Arial"/>
        <w:noProof/>
      </w:rPr>
      <w:t>3</w:t>
    </w:r>
    <w:r w:rsidRPr="00380A98">
      <w:rPr>
        <w:rStyle w:val="Brojstranice"/>
        <w:rFonts w:ascii="Arial" w:hAnsi="Arial" w:cs="Arial"/>
      </w:rPr>
      <w:fldChar w:fldCharType="end"/>
    </w:r>
  </w:p>
  <w:p w:rsidRPr="00380A98" w:rsidR="001B6783" w:rsidP="00020988" w:rsidRDefault="00657B11">
    <w:pPr>
      <w:jc w:val="right"/>
      <w:rPr>
        <w:rFonts w:ascii="Arial" w:hAnsi="Arial" w:cs="Arial"/>
        <w:bCs/>
      </w:rPr>
    </w:pPr>
    <w:r w:rsidRPr="00380A98">
      <w:rPr>
        <w:rFonts w:ascii="Arial" w:hAnsi="Arial" w:cs="Arial"/>
      </w:rPr>
      <w:t>Posl.br.</w:t>
    </w:r>
    <w:r w:rsidRPr="00380A98">
      <w:rPr>
        <w:rFonts w:ascii="Arial" w:hAnsi="Arial" w:cs="Arial"/>
        <w:bCs/>
      </w:rPr>
      <w:t xml:space="preserve"> 1 St-</w:t>
    </w:r>
    <w:r w:rsidR="000D23CF">
      <w:rPr>
        <w:rFonts w:ascii="Arial" w:hAnsi="Arial" w:cs="Arial"/>
        <w:bCs/>
      </w:rPr>
      <w:t>336</w:t>
    </w:r>
    <w:r w:rsidRPr="00380A98" w:rsidR="000C28EF">
      <w:rPr>
        <w:rFonts w:ascii="Arial" w:hAnsi="Arial" w:cs="Arial"/>
        <w:bCs/>
      </w:rPr>
      <w:t>/</w:t>
    </w:r>
    <w:r w:rsidRPr="00380A98" w:rsidR="005347BE">
      <w:rPr>
        <w:rFonts w:ascii="Arial" w:hAnsi="Arial" w:cs="Arial"/>
        <w:bCs/>
      </w:rPr>
      <w:t>20</w:t>
    </w:r>
    <w:r w:rsidR="004C4C64">
      <w:rPr>
        <w:rFonts w:ascii="Arial" w:hAnsi="Arial" w:cs="Arial"/>
        <w:bCs/>
      </w:rPr>
      <w:t>21</w:t>
    </w:r>
    <w:r w:rsidRPr="00380A98" w:rsidR="000C28EF">
      <w:rPr>
        <w:rFonts w:ascii="Arial" w:hAnsi="Arial" w:cs="Arial"/>
        <w:bCs/>
      </w:rPr>
      <w:t>-</w:t>
    </w:r>
    <w:r w:rsidR="000D23CF">
      <w:rPr>
        <w:rFonts w:ascii="Arial" w:hAnsi="Arial" w:cs="Arial"/>
        <w:bCs/>
      </w:rPr>
      <w:t>46</w:t>
    </w:r>
  </w:p>
  <w:p w:rsidR="001B6783" w:rsidP="00D154FA" w:rsidRDefault="007007ED">
    <w:pPr>
      <w:pStyle w:val="Zaglavlje"/>
      <w:jc w:val="right"/>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1St-</w:t>
    </w:r>
    <w:r w:rsidR="000D23CF">
      <w:rPr>
        <w:rFonts w:ascii="Arial" w:hAnsi="Arial" w:cs="Arial"/>
      </w:rPr>
      <w:t>336</w:t>
    </w:r>
    <w:r w:rsidRPr="00380A98" w:rsidR="007038D3">
      <w:rPr>
        <w:rFonts w:ascii="Arial" w:hAnsi="Arial" w:cs="Arial"/>
      </w:rPr>
      <w:t>/</w:t>
    </w:r>
    <w:r w:rsidRPr="00380A98" w:rsidR="005347BE">
      <w:rPr>
        <w:rFonts w:ascii="Arial" w:hAnsi="Arial" w:cs="Arial"/>
      </w:rPr>
      <w:t>20</w:t>
    </w:r>
    <w:r w:rsidR="004C4C64">
      <w:rPr>
        <w:rFonts w:ascii="Arial" w:hAnsi="Arial" w:cs="Arial"/>
      </w:rPr>
      <w:t>21</w:t>
    </w:r>
    <w:r w:rsidRPr="00380A98" w:rsidR="007038D3">
      <w:rPr>
        <w:rFonts w:ascii="Arial" w:hAnsi="Arial" w:cs="Arial"/>
      </w:rPr>
      <w:t>-</w:t>
    </w:r>
    <w:r w:rsidR="000D23CF">
      <w:rPr>
        <w:rFonts w:ascii="Arial" w:hAnsi="Arial" w:cs="Arial"/>
      </w:rPr>
      <w:t>46</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2CD32FF"/>
    <w:multiLevelType w:val="hybridMultilevel"/>
    <w:tmpl w:val="F98AC16E"/>
    <w:lvl w:ilvl="0" w:tplc="76AC34A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2"/>
  </w:num>
  <w:num w:numId="3">
    <w:abstractNumId w:val="6"/>
  </w:num>
  <w:num w:numId="4">
    <w:abstractNumId w:val="5"/>
  </w:num>
  <w:num w:numId="5">
    <w:abstractNumId w:val="4"/>
  </w:num>
  <w:num w:numId="6">
    <w:abstractNumId w:val="12"/>
  </w:num>
  <w:num w:numId="7">
    <w:abstractNumId w:val="1"/>
  </w:num>
  <w:num w:numId="8">
    <w:abstractNumId w:val="9"/>
  </w:num>
  <w:num w:numId="9">
    <w:abstractNumId w:val="7"/>
  </w:num>
  <w:num w:numId="10">
    <w:abstractNumId w:val="0"/>
  </w:num>
  <w:num w:numId="11">
    <w:abstractNumId w:val="10"/>
  </w:num>
  <w:num w:numId="12">
    <w:abstractNumId w:val="8"/>
  </w:num>
  <w:num w:numId="13">
    <w:abstractNumId w:val="3"/>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spidmax="204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43BE5"/>
    <w:rsid w:val="00054CC2"/>
    <w:rsid w:val="00063729"/>
    <w:rsid w:val="000731B4"/>
    <w:rsid w:val="000A03F1"/>
    <w:rsid w:val="000C28EF"/>
    <w:rsid w:val="000D23CF"/>
    <w:rsid w:val="001024AD"/>
    <w:rsid w:val="00124EE6"/>
    <w:rsid w:val="00125AA6"/>
    <w:rsid w:val="00130815"/>
    <w:rsid w:val="00144BC2"/>
    <w:rsid w:val="00145D13"/>
    <w:rsid w:val="001502FB"/>
    <w:rsid w:val="001520A9"/>
    <w:rsid w:val="00162A0A"/>
    <w:rsid w:val="0016674B"/>
    <w:rsid w:val="001761B0"/>
    <w:rsid w:val="001806A7"/>
    <w:rsid w:val="001915B4"/>
    <w:rsid w:val="00197ED6"/>
    <w:rsid w:val="001B0AD2"/>
    <w:rsid w:val="001D3056"/>
    <w:rsid w:val="001F5FDB"/>
    <w:rsid w:val="00245BB5"/>
    <w:rsid w:val="00267DF9"/>
    <w:rsid w:val="00270D91"/>
    <w:rsid w:val="0028068C"/>
    <w:rsid w:val="002815C9"/>
    <w:rsid w:val="00290BF8"/>
    <w:rsid w:val="002A4BEE"/>
    <w:rsid w:val="002B5261"/>
    <w:rsid w:val="002F1AFB"/>
    <w:rsid w:val="002F2753"/>
    <w:rsid w:val="003071EA"/>
    <w:rsid w:val="00315E67"/>
    <w:rsid w:val="003162C4"/>
    <w:rsid w:val="0031656D"/>
    <w:rsid w:val="003414B4"/>
    <w:rsid w:val="00350DF4"/>
    <w:rsid w:val="0036059B"/>
    <w:rsid w:val="003730D3"/>
    <w:rsid w:val="00375D8C"/>
    <w:rsid w:val="00380A98"/>
    <w:rsid w:val="00386036"/>
    <w:rsid w:val="003C74D2"/>
    <w:rsid w:val="003F57C0"/>
    <w:rsid w:val="00401F7E"/>
    <w:rsid w:val="00412A24"/>
    <w:rsid w:val="00415A5B"/>
    <w:rsid w:val="004202A7"/>
    <w:rsid w:val="0042042A"/>
    <w:rsid w:val="00437B7A"/>
    <w:rsid w:val="00440511"/>
    <w:rsid w:val="00484DE2"/>
    <w:rsid w:val="00485D76"/>
    <w:rsid w:val="004A5C03"/>
    <w:rsid w:val="004A6F48"/>
    <w:rsid w:val="004C4C64"/>
    <w:rsid w:val="004D6AEE"/>
    <w:rsid w:val="00510CE0"/>
    <w:rsid w:val="00530BE7"/>
    <w:rsid w:val="005347BE"/>
    <w:rsid w:val="0054161A"/>
    <w:rsid w:val="0054198B"/>
    <w:rsid w:val="0054403D"/>
    <w:rsid w:val="00555878"/>
    <w:rsid w:val="00555E60"/>
    <w:rsid w:val="00594A8B"/>
    <w:rsid w:val="005D07B7"/>
    <w:rsid w:val="005D6822"/>
    <w:rsid w:val="005E4C12"/>
    <w:rsid w:val="00601119"/>
    <w:rsid w:val="00604457"/>
    <w:rsid w:val="006410B6"/>
    <w:rsid w:val="00643F81"/>
    <w:rsid w:val="00654178"/>
    <w:rsid w:val="00656E41"/>
    <w:rsid w:val="00657B11"/>
    <w:rsid w:val="0066646A"/>
    <w:rsid w:val="00685F4D"/>
    <w:rsid w:val="006A16E6"/>
    <w:rsid w:val="006B1A22"/>
    <w:rsid w:val="006B4F9A"/>
    <w:rsid w:val="006B7734"/>
    <w:rsid w:val="006E4A2A"/>
    <w:rsid w:val="006E7C61"/>
    <w:rsid w:val="007007ED"/>
    <w:rsid w:val="007038D3"/>
    <w:rsid w:val="007068B7"/>
    <w:rsid w:val="007139AE"/>
    <w:rsid w:val="00714AB7"/>
    <w:rsid w:val="0073558C"/>
    <w:rsid w:val="007405D2"/>
    <w:rsid w:val="00750586"/>
    <w:rsid w:val="00772728"/>
    <w:rsid w:val="007A14C1"/>
    <w:rsid w:val="007A7B0F"/>
    <w:rsid w:val="007B69EF"/>
    <w:rsid w:val="007C65A2"/>
    <w:rsid w:val="007D179C"/>
    <w:rsid w:val="007E002D"/>
    <w:rsid w:val="007F6642"/>
    <w:rsid w:val="008116D6"/>
    <w:rsid w:val="0081772F"/>
    <w:rsid w:val="008204C8"/>
    <w:rsid w:val="008443C3"/>
    <w:rsid w:val="008502F3"/>
    <w:rsid w:val="008561BA"/>
    <w:rsid w:val="00862F65"/>
    <w:rsid w:val="008634CB"/>
    <w:rsid w:val="00873B91"/>
    <w:rsid w:val="00876EC6"/>
    <w:rsid w:val="00880BC4"/>
    <w:rsid w:val="00886040"/>
    <w:rsid w:val="008A2F23"/>
    <w:rsid w:val="008B6C3B"/>
    <w:rsid w:val="008D4B6B"/>
    <w:rsid w:val="008D7345"/>
    <w:rsid w:val="008E5CAA"/>
    <w:rsid w:val="009274FE"/>
    <w:rsid w:val="00947E47"/>
    <w:rsid w:val="0095400C"/>
    <w:rsid w:val="00965659"/>
    <w:rsid w:val="00995DCA"/>
    <w:rsid w:val="009A51D4"/>
    <w:rsid w:val="009B507E"/>
    <w:rsid w:val="009C0642"/>
    <w:rsid w:val="009E2F6A"/>
    <w:rsid w:val="009E6DDF"/>
    <w:rsid w:val="00A01489"/>
    <w:rsid w:val="00A24AB8"/>
    <w:rsid w:val="00A24F16"/>
    <w:rsid w:val="00A276B3"/>
    <w:rsid w:val="00A327E3"/>
    <w:rsid w:val="00A40446"/>
    <w:rsid w:val="00A6131F"/>
    <w:rsid w:val="00A721CB"/>
    <w:rsid w:val="00A72B47"/>
    <w:rsid w:val="00A90F02"/>
    <w:rsid w:val="00AA17AB"/>
    <w:rsid w:val="00AC2FBE"/>
    <w:rsid w:val="00AF41BC"/>
    <w:rsid w:val="00AF4EC4"/>
    <w:rsid w:val="00B05ACA"/>
    <w:rsid w:val="00B27AB3"/>
    <w:rsid w:val="00B31B65"/>
    <w:rsid w:val="00B41397"/>
    <w:rsid w:val="00B600EF"/>
    <w:rsid w:val="00B603CD"/>
    <w:rsid w:val="00B71E0E"/>
    <w:rsid w:val="00B90D6C"/>
    <w:rsid w:val="00B92ADA"/>
    <w:rsid w:val="00B978B3"/>
    <w:rsid w:val="00BD13F9"/>
    <w:rsid w:val="00BD306B"/>
    <w:rsid w:val="00BF5833"/>
    <w:rsid w:val="00C068CF"/>
    <w:rsid w:val="00C5051F"/>
    <w:rsid w:val="00C50BF3"/>
    <w:rsid w:val="00C72B43"/>
    <w:rsid w:val="00C7364B"/>
    <w:rsid w:val="00C9447A"/>
    <w:rsid w:val="00C96E55"/>
    <w:rsid w:val="00CB067D"/>
    <w:rsid w:val="00CB7074"/>
    <w:rsid w:val="00CD316F"/>
    <w:rsid w:val="00CE4E13"/>
    <w:rsid w:val="00CF4076"/>
    <w:rsid w:val="00CF7C56"/>
    <w:rsid w:val="00D11390"/>
    <w:rsid w:val="00D41701"/>
    <w:rsid w:val="00D42059"/>
    <w:rsid w:val="00D87D2B"/>
    <w:rsid w:val="00DA1EB0"/>
    <w:rsid w:val="00DA3F93"/>
    <w:rsid w:val="00DB052E"/>
    <w:rsid w:val="00DD3263"/>
    <w:rsid w:val="00DE500C"/>
    <w:rsid w:val="00E01751"/>
    <w:rsid w:val="00E160EE"/>
    <w:rsid w:val="00E37447"/>
    <w:rsid w:val="00E408C6"/>
    <w:rsid w:val="00E412F2"/>
    <w:rsid w:val="00E47A68"/>
    <w:rsid w:val="00E728DE"/>
    <w:rsid w:val="00EA4B7D"/>
    <w:rsid w:val="00EC7CB2"/>
    <w:rsid w:val="00ED1986"/>
    <w:rsid w:val="00ED7065"/>
    <w:rsid w:val="00EE03A0"/>
    <w:rsid w:val="00EE2922"/>
    <w:rsid w:val="00EE545C"/>
    <w:rsid w:val="00F03E64"/>
    <w:rsid w:val="00F0734D"/>
    <w:rsid w:val="00F12B5A"/>
    <w:rsid w:val="00F1620B"/>
    <w:rsid w:val="00F20E59"/>
    <w:rsid w:val="00F32413"/>
    <w:rsid w:val="00F6091C"/>
    <w:rsid w:val="00F61CF1"/>
    <w:rsid w:val="00F62A91"/>
    <w:rsid w:val="00F67F47"/>
    <w:rsid w:val="00F74415"/>
    <w:rsid w:val="00F82049"/>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2048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rsid w:val="00657B11"/>
    <w:pPr>
      <w:tabs>
        <w:tab w:val="center" w:pos="4536"/>
        <w:tab w:val="right" w:pos="9072"/>
      </w:tabs>
    </w:pPr>
  </w:style>
  <w:style w:type="character" w:styleId="ZaglavljeChar" w:customStyle="true">
    <w:name w:val="Zaglavlje Char"/>
    <w:basedOn w:val="Zadanifontodlomka"/>
    <w:link w:val="Zaglavlje"/>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7007ED"/>
    <w:rPr>
      <w:color w:val="808080"/>
      <w:bdr w:val="none" w:color="auto" w:sz="0" w:space="0"/>
      <w:shd w:val="clear" w:color="auto" w:fill="auto"/>
    </w:rPr>
  </w:style>
  <w:style w:type="character" w:styleId="eSPISCCParagraphDefaultFont" w:customStyle="true">
    <w:name w:val="eSPIS_CC_Paragraph Default Font"/>
    <w:basedOn w:val="Zadanifontodlomka"/>
    <w:rsid w:val="007007ED"/>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7007ED"/>
    <w:rPr>
      <w:rFonts w:ascii="Arial" w:hAnsi="Arial" w:cs="Arial"/>
      <w:bCs/>
      <w:bdr w:val="none" w:color="auto" w:sz="0" w:space="0"/>
      <w:shd w:val="clear" w:color="auto" w:fill="FFFFCC"/>
      <w:lang w:val="hr-HR"/>
    </w:rPr>
  </w:style>
  <w:style w:type="character" w:styleId="PozadinaSvijetloCrvena" w:customStyle="true">
    <w:name w:val="Pozadina_SvijetloCrvena"/>
    <w:basedOn w:val="eSPISCCParagraphDefaultFont"/>
    <w:rsid w:val="007007ED"/>
    <w:rPr>
      <w:rFonts w:ascii="Arial" w:hAnsi="Arial" w:cs="Arial"/>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7007ED"/>
    <w:rPr>
      <w:rFonts w:ascii="Arial" w:hAnsi="Arial" w:cs="Arial"/>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007ED"/>
    <w:rPr>
      <w:color w:val="808080"/>
      <w:bdr w:color="auto" w:space="0" w:sz="0" w:val="none"/>
      <w:shd w:color="auto" w:fill="auto" w:val="clear"/>
    </w:rPr>
  </w:style>
  <w:style w:customStyle="1" w:styleId="eSPISCCParagraphDefaultFont" w:type="character">
    <w:name w:val="eSPIS_CC_Paragraph Default Font"/>
    <w:basedOn w:val="Zadanifontodlomka"/>
    <w:rsid w:val="007007E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007ED"/>
    <w:rPr>
      <w:rFonts w:ascii="Arial" w:cs="Arial" w:hAnsi="Arial"/>
      <w:bCs/>
      <w:bdr w:color="auto" w:space="0" w:sz="0" w:val="none"/>
      <w:shd w:color="auto" w:fill="FFFFCC" w:val="clear"/>
      <w:lang w:val="hr-HR"/>
    </w:rPr>
  </w:style>
  <w:style w:customStyle="1" w:styleId="PozadinaSvijetloCrvena" w:type="character">
    <w:name w:val="Pozadina_SvijetloCrvena"/>
    <w:basedOn w:val="eSPISCCParagraphDefaultFont"/>
    <w:rsid w:val="007007ED"/>
    <w:rPr>
      <w:rFonts w:ascii="Arial" w:cs="Arial" w:hAnsi="Arial"/>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007ED"/>
    <w:rPr>
      <w:rFonts w:ascii="Arial" w:cs="Arial" w:hAnsi="Arial"/>
      <w:bCs w:val="0"/>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339649122">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871645820">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 w:id="21224585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9. veljače 2022.</izvorni_sadrzaj>
    <derivirana_varijabla naziv="DomainObject.StvarniPocetakDatum_1">9. veljače 2022.</derivirana_varijabla>
  </DomainObject.StvarniPocetakDatum>
  <DomainObject.StvarniZavrsetakDatum>
    <izvorni_sadrzaj>9. veljače 2022.</izvorni_sadrzaj>
    <derivirana_varijabla naziv="DomainObject.StvarniZavrsetakDatum_1">9. veljače 2022.</derivirana_varijabla>
  </DomainObject.StvarniZavrsetakDatum>
  <DomainObject.PlaniraniZavrsetakDatum>
    <izvorni_sadrzaj>9. veljače 2022.</izvorni_sadrzaj>
    <derivirana_varijabla naziv="DomainObject.PlaniraniZavrsetakDatum_1">9. veljače 2022.</derivirana_varijabla>
  </DomainObject.PlaniraniZavrsetakDatum>
  <DomainObject.PlaniraniPocetakDatum>
    <izvorni_sadrzaj>9. veljače 2022.</izvorni_sadrzaj>
    <derivirana_varijabla naziv="DomainObject.PlaniraniPocetakDatum_1">9. veljače 2022.</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08:51</izvorni_sadrzaj>
    <derivirana_varijabla naziv="DomainObject.StvarniZavrsetakVrijeme_1">08:51</derivirana_varijabla>
  </DomainObject.StvarniZavrsetakVrijeme>
  <DomainObject.PlaniraniZavrsetakVrijeme>
    <izvorni_sadrzaj>09:00</izvorni_sadrzaj>
    <derivirana_varijabla naziv="DomainObject.PlaniraniZavrsetakVrijeme_1">09:00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veljače 2022.</izvorni_sadrzaj>
    <derivirana_varijabla naziv="DomainObject.Zapisnik.DatumKreiranja_1">9. veljače 2022.</derivirana_varijabla>
  </DomainObject.Zapisnik.DatumKreiranja>
  <DomainObject.Zapisnik.ImovinskaKorist>
    <izvorni_sadrzaj/>
    <derivirana_varijabla naziv="DomainObject.Zapisnik.ImovinskaKorist_1"/>
  </DomainObject.Zapisnik.ImovinskaKorist>
  <DomainObject.Zapisnik.Oznaka>
    <izvorni_sadrzaj>St-336/2021-48</izvorni_sadrzaj>
    <derivirana_varijabla naziv="DomainObject.Zapisnik.Oznaka_1">St-336/2021-48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2021.</izvorni_sadrzaj>
    <derivirana_varijabla naziv="DomainObject.Predmet.DatumOsnivanja_1">10.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St-336/2021</izvorni_sadrzaj>
    <derivirana_varijabla naziv="DomainObject.Predmet.OznakaBroj_1">St-336/2021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ZADARSKA PIVOVARA d.o.o.</izvorni_sadrzaj>
    <derivirana_varijabla naziv="DomainObject.Predmet.ProtustrankaFormated_1">  ZADARSKA PIVOVARA d.o.o.</derivirana_varijabla>
  </DomainObject.Predmet.ProtustrankaFormated>
  <DomainObject.Predmet.ProtustrankaFormatedOIB>
    <izvorni_sadrzaj>  ZADARSKA PIVOVARA d.o.o., OIB 85898252373</izvorni_sadrzaj>
    <derivirana_varijabla naziv="DomainObject.Predmet.ProtustrankaFormatedOIB_1">  ZADARSKA PIVOVARA d.o.o., OIB 85898252373</derivirana_varijabla>
  </DomainObject.Predmet.ProtustrankaFormatedOIB>
  <DomainObject.Predmet.ProtustrankaFormatedWithAdress>
    <izvorni_sadrzaj> ZADARSKA PIVOVARA d.o.o., Široka ulica 9 A, 23000 Zadar</izvorni_sadrzaj>
    <derivirana_varijabla naziv="DomainObject.Predmet.ProtustrankaFormatedWithAdress_1"> ZADARSKA PIVOVARA d.o.o., Široka ulica 9 A, 23000 Zadar</derivirana_varijabla>
  </DomainObject.Predmet.ProtustrankaFormatedWithAdress>
  <DomainObject.Predmet.ProtustrankaFormatedWithAdressOIB>
    <izvorni_sadrzaj> ZADARSKA PIVOVARA d.o.o., OIB 85898252373, Široka ulica 9 A, 23000 Zadar</izvorni_sadrzaj>
    <derivirana_varijabla naziv="DomainObject.Predmet.ProtustrankaFormatedWithAdressOIB_1"> ZADARSKA PIVOVARA d.o.o., OIB 85898252373, Široka ulica 9 A, 23000 Zadar</derivirana_varijabla>
  </DomainObject.Predmet.ProtustrankaFormatedWithAdressOIB>
  <DomainObject.Predmet.ProtustrankaWithAdress>
    <izvorni_sadrzaj>ZADARSKA PIVOVARA d.o.o. Široka ulica 9 A, 23000 Zadar</izvorni_sadrzaj>
    <derivirana_varijabla naziv="DomainObject.Predmet.ProtustrankaWithAdress_1">ZADARSKA PIVOVARA d.o.o. Široka ulica 9 A, 23000 Zadar</derivirana_varijabla>
  </DomainObject.Predmet.ProtustrankaWithAdress>
  <DomainObject.Predmet.ProtustrankaWithAdressOIB>
    <izvorni_sadrzaj>ZADARSKA PIVOVARA d.o.o., OIB 85898252373, Široka ulica 9 A, 23000 Zadar</izvorni_sadrzaj>
    <derivirana_varijabla naziv="DomainObject.Predmet.ProtustrankaWithAdressOIB_1">ZADARSKA PIVOVARA d.o.o., OIB 85898252373, Široka ulica 9 A, 23000 Zadar</derivirana_varijabla>
  </DomainObject.Predmet.ProtustrankaWithAdressOIB>
  <DomainObject.Predmet.ProtustrankaNazivFormated>
    <izvorni_sadrzaj>ZADARSKA PIVOVARA d.o.o.</izvorni_sadrzaj>
    <derivirana_varijabla naziv="DomainObject.Predmet.ProtustrankaNazivFormated_1">ZADARSKA PIVOVARA d.o.o.</derivirana_varijabla>
  </DomainObject.Predmet.ProtustrankaNazivFormated>
  <DomainObject.Predmet.ProtustrankaNazivFormatedOIB>
    <izvorni_sadrzaj>ZADARSKA PIVOVARA d.o.o., OIB 85898252373</izvorni_sadrzaj>
    <derivirana_varijabla naziv="DomainObject.Predmet.ProtustrankaNazivFormatedOIB_1">ZADARSKA PIVOVARA d.o.o., OIB 85898252373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KEPOL-PLAST, društvo s ograničenom odgovornošću za trgovinu, proizvodnju i preradu kemijskih proizvoda i plastičnih masa; Stečajna masa iza SLAD GRUPA d.o.o. za proizvodnju i usluge u stečaju; GRAD d.o.o. za građevinarstvo u stečaju; INTERFRIGO S.R.L.</izvorni_sadrzaj>
    <derivirana_varijabla naziv="DomainObject.Predmet.StrankaFormated_1">  Financijska agencija (FINA); KEPOL-PLAST, društvo s ograničenom odgovornošću za trgovinu, proizvodnju i preradu kemijskih proizvoda i plastičnih masa; Stečajna masa iza SLAD GRUPA d.o.o. za proizvodnju i usluge u stečaju; GRAD d.o.o. za građevinarstvo u stečaju; INTERFRIGO S.R.L.</derivirana_varijabla>
  </DomainObject.Predmet.StrankaFormated>
  <DomainObject.Predmet.StrankaFormatedOIB>
    <izvorni_sadrzaj>  Financijska agencija (FINA), OIB 85821130368; KEPOL-PLAST, društvo s ograničenom odgovornošću za trgovinu, proizvodnju i preradu kemijskih proizvoda i plastičnih masa, OIB 45495113975; Stečajna masa iza SLAD GRUPA d.o.o. za proizvodnju i usluge u stečaju, OIB 01099840404; GRAD d.o.o. za građevinarstvo u stečaju, OIB 23294084859; INTERFRIGO S.R.L., OIB 25633570032</izvorni_sadrzaj>
    <derivirana_varijabla naziv="DomainObject.Predmet.StrankaFormatedOIB_1">  Financijska agencija (FINA), OIB 85821130368; KEPOL-PLAST, društvo s ograničenom odgovornošću za trgovinu, proizvodnju i preradu kemijskih proizvoda i plastičnih masa, OIB 45495113975; Stečajna masa iza SLAD GRUPA d.o.o. za proizvodnju i usluge u stečaju, OIB 01099840404; GRAD d.o.o. za građevinarstvo u stečaju, OIB 23294084859; INTERFRIGO S.R.L., OIB 25633570032</derivirana_varijabla>
  </DomainObject.Predmet.StrankaFormatedOIB>
  <DomainObject.Predmet.StrankaFormatedWithAdress>
    <izvorni_sadrzaj> Financijska agencija (FINA), IVANA DANILA 4, 23000 Zadar; KEPOL-PLAST, društvo s ograničenom odgovornošću za trgovinu, proizvodnju i preradu kemijskih proizvoda i plastičnih masa, Gaženička cesta 3, 23000 Zadar; Stečajna masa iza SLAD GRUPA d.o.o. za proizvodnju i usluge u stečaju, Ulica Ivana Gundulića 4D, 23000 Zadar; GRAD d.o.o. za građevinarstvo u stečaju, Široka ulica 9A, 23000 Zadar; INTERFRIGO S.R.L., Via Delle Industrie 3, Fontanafredda</izvorni_sadrzaj>
    <derivirana_varijabla naziv="DomainObject.Predmet.StrankaFormatedWithAdress_1"> Financijska agencija (FINA), IVANA DANILA 4, 23000 Zadar; KEPOL-PLAST, društvo s ograničenom odgovornošću za trgovinu, proizvodnju i preradu kemijskih proizvoda i plastičnih masa, Gaženička cesta 3, 23000 Zadar; Stečajna masa iza SLAD GRUPA d.o.o. za proizvodnju i usluge u stečaju, Ulica Ivana Gundulića 4D, 23000 Zadar; GRAD d.o.o. za građevinarstvo u stečaju, Široka ulica 9A, 23000 Zadar; INTERFRIGO S.R.L., Via Delle Industrie 3, Fontanafredda</derivirana_varijabla>
  </DomainObject.Predmet.StrankaFormatedWithAdress>
  <DomainObject.Predmet.StrankaFormatedWithAdressOIB>
    <izvorni_sadrzaj> Financijska agencija (FINA), OIB 85821130368, IVANA DANILA 4, 23000 Zadar; KEPOL-PLAST, društvo s ograničenom odgovornošću za trgovinu, proizvodnju i preradu kemijskih proizvoda i plastičnih masa, OIB 45495113975, Gaženička cesta 3, 23000 Zadar; Stečajna masa iza SLAD GRUPA d.o.o. za proizvodnju i usluge u stečaju, OIB 01099840404, Ulica Ivana Gundulića 4D, 23000 Zadar; GRAD d.o.o. za građevinarstvo u stečaju, OIB 23294084859, Široka ulica 9A, 23000 Zadar; INTERFRIGO S.R.L., OIB 25633570032, Via Delle Industrie 3, Fontanafredda</izvorni_sadrzaj>
    <derivirana_varijabla naziv="DomainObject.Predmet.StrankaFormatedWithAdressOIB_1"> Financijska agencija (FINA), OIB 85821130368, IVANA DANILA 4, 23000 Zadar; KEPOL-PLAST, društvo s ograničenom odgovornošću za trgovinu, proizvodnju i preradu kemijskih proizvoda i plastičnih masa, OIB 45495113975, Gaženička cesta 3, 23000 Zadar; Stečajna masa iza SLAD GRUPA d.o.o. za proizvodnju i usluge u stečaju, OIB 01099840404, Ulica Ivana Gundulića 4D, 23000 Zadar; GRAD d.o.o. za građevinarstvo u stečaju, OIB 23294084859, Široka ulica 9A, 23000 Zadar; INTERFRIGO S.R.L., OIB 25633570032, Via Delle Industrie 3, Fontanafredda</derivirana_varijabla>
  </DomainObject.Predmet.StrankaFormatedWithAdressOIB>
  <DomainObject.Predmet.StrankaWithAdress>
    <izvorni_sadrzaj>Financijska agencija (FINA) IVANA DANILA 4,23000 Zadar,KEPOL-PLAST, društvo s ograničenom odgovornošću za trgovinu, proizvodnju i preradu kemijskih proizvoda i plastičnih masa Gaženička cesta 3,23000 Zadar,Stečajna masa iza SLAD GRUPA d.o.o. za proizvodnju i usluge u stečaju Ulica Ivana Gundulića 4D,23000 Zadar,GRAD d.o.o. za građevinarstvo u stečaju Široka ulica 9A,23000 Zadar,INTERFRIGO S.R.L. Via Delle Industrie 3,Fontanafredda</izvorni_sadrzaj>
    <derivirana_varijabla naziv="DomainObject.Predmet.StrankaWithAdress_1">Financijska agencija (FINA) IVANA DANILA 4,23000 Zadar,KEPOL-PLAST, društvo s ograničenom odgovornošću za trgovinu, proizvodnju i preradu kemijskih proizvoda i plastičnih masa Gaženička cesta 3,23000 Zadar,Stečajna masa iza SLAD GRUPA d.o.o. za proizvodnju i usluge u stečaju Ulica Ivana Gundulića 4D,23000 Zadar,GRAD d.o.o. za građevinarstvo u stečaju Široka ulica 9A,23000 Zadar,INTERFRIGO S.R.L. Via Delle Industrie 3,Fontanafredda</derivirana_varijabla>
  </DomainObject.Predmet.StrankaWithAdress>
  <DomainObject.Predmet.StrankaWithAdressOIB>
    <izvorni_sadrzaj>Financijska agencija (FINA), OIB 85821130368, IVANA DANILA 4,23000 Zadar,KEPOL-PLAST, društvo s ograničenom odgovornošću za trgovinu, proizvodnju i preradu kemijskih proizvoda i plastičnih masa, OIB 45495113975, Gaženička cesta 3,23000 Zadar,Stečajna masa iza SLAD GRUPA d.o.o. za proizvodnju i usluge u stečaju, OIB 01099840404, Ulica Ivana Gundulića 4D,23000 Zadar,GRAD d.o.o. za građevinarstvo u stečaju, OIB 23294084859, Široka ulica 9A,23000 Zadar,INTERFRIGO S.R.L., OIB 25633570032, Via Delle Industrie 3,Fontanafredda</izvorni_sadrzaj>
    <derivirana_varijabla naziv="DomainObject.Predmet.StrankaWithAdressOIB_1">Financijska agencija (FINA), OIB 85821130368, IVANA DANILA 4,23000 Zadar,KEPOL-PLAST, društvo s ograničenom odgovornošću za trgovinu, proizvodnju i preradu kemijskih proizvoda i plastičnih masa, OIB 45495113975, Gaženička cesta 3,23000 Zadar,Stečajna masa iza SLAD GRUPA d.o.o. za proizvodnju i usluge u stečaju, OIB 01099840404, Ulica Ivana Gundulića 4D,23000 Zadar,GRAD d.o.o. za građevinarstvo u stečaju, OIB 23294084859, Široka ulica 9A,23000 Zadar,INTERFRIGO S.R.L., OIB 25633570032, Via Delle Industrie 3,Fontanafredda</derivirana_varijabla>
  </DomainObject.Predmet.StrankaWithAdressOIB>
  <DomainObject.Predmet.StrankaNazivFormated>
    <izvorni_sadrzaj>Financijska agencija (FINA),KEPOL-PLAST, društvo s ograničenom odgovornošću za trgovinu, proizvodnju i preradu kemijskih proizvoda i plastičnih masa,Stečajna masa iza SLAD GRUPA d.o.o. za proizvodnju i usluge u stečaju,GRAD d.o.o. za građevinarstvo u stečaju,INTERFRIGO S.R.L.</izvorni_sadrzaj>
    <derivirana_varijabla naziv="DomainObject.Predmet.StrankaNazivFormated_1">Financijska agencija (FINA),KEPOL-PLAST, društvo s ograničenom odgovornošću za trgovinu, proizvodnju i preradu kemijskih proizvoda i plastičnih masa,Stečajna masa iza SLAD GRUPA d.o.o. za proizvodnju i usluge u stečaju,GRAD d.o.o. za građevinarstvo u stečaju,INTERFRIGO S.R.L.</derivirana_varijabla>
  </DomainObject.Predmet.StrankaNazivFormated>
  <DomainObject.Predmet.StrankaNazivFormatedOIB>
    <izvorni_sadrzaj>Financijska agencija (FINA), OIB 85821130368,KEPOL-PLAST, društvo s ograničenom odgovornošću za trgovinu, proizvodnju i preradu kemijskih proizvoda i plastičnih masa, OIB 45495113975,Stečajna masa iza SLAD GRUPA d.o.o. za proizvodnju i usluge u stečaju, OIB 01099840404,GRAD d.o.o. za građevinarstvo u stečaju, OIB 23294084859,INTERFRIGO S.R.L., OIB 25633570032</izvorni_sadrzaj>
    <derivirana_varijabla naziv="DomainObject.Predmet.StrankaNazivFormatedOIB_1">Financijska agencija (FINA), OIB 85821130368,KEPOL-PLAST, društvo s ograničenom odgovornošću za trgovinu, proizvodnju i preradu kemijskih proizvoda i plastičnih masa, OIB 45495113975,Stečajna masa iza SLAD GRUPA d.o.o. za proizvodnju i usluge u stečaju, OIB 01099840404,GRAD d.o.o. za građevinarstvo u stečaju, OIB 23294084859,INTERFRIGO S.R.L., OIB 25633570032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izvorni_sadrzaj>
    <derivirana_varijabla naziv="DomainObject.Predmet.StrankaListFormated_1">
      <item>Financijska agencija (FINA)</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derivirana_varijabla>
  </DomainObject.Predmet.StrankaListFormated>
  <DomainObject.Predmet.StrankaListFormatedOIB>
    <izvorni_sadrzaj>
      <item>Financijska agencija (FINA), OIB 85821130368</item>
      <item>KEPOL-PLAST, društvo s ograničenom odgovornošću za trgovinu, proizvodnju i preradu kemijskih proizvoda i plastičnih masa, OIB 45495113975</item>
      <item>Stečajna masa iza SLAD GRUPA d.o.o. za proizvodnju i usluge u stečaju, OIB 01099840404</item>
      <item>GRAD d.o.o. za građevinarstvo u stečaju, OIB 23294084859</item>
      <item>INTERFRIGO S.R.L., OIB 25633570032</item>
    </izvorni_sadrzaj>
    <derivirana_varijabla naziv="DomainObject.Predmet.StrankaListFormatedOIB_1">
      <item>Financijska agencija (FINA), OIB 85821130368</item>
      <item>KEPOL-PLAST, društvo s ograničenom odgovornošću za trgovinu, proizvodnju i preradu kemijskih proizvoda i plastičnih masa, OIB 45495113975</item>
      <item>Stečajna masa iza SLAD GRUPA d.o.o. za proizvodnju i usluge u stečaju, OIB 01099840404</item>
      <item>GRAD d.o.o. za građevinarstvo u stečaju, OIB 23294084859</item>
      <item>INTERFRIGO S.R.L., OIB 25633570032</item>
    </derivirana_varijabla>
  </DomainObject.Predmet.StrankaListFormatedOIB>
  <DomainObject.Predmet.StrankaListFormatedWithAdress>
    <izvorni_sadrzaj>
      <item>Financijska agencija (FINA), IVANA DANILA 4, 23000 Zadar</item>
      <item>KEPOL-PLAST, društvo s ograničenom odgovornošću za trgovinu, proizvodnju i preradu kemijskih proizvoda i plastičnih masa, Gaženička cesta 3, 23000 Zadar</item>
      <item>Stečajna masa iza SLAD GRUPA d.o.o. za proizvodnju i usluge u stečaju, Ulica Ivana Gundulića 4D, 23000 Zadar</item>
      <item>GRAD d.o.o. za građevinarstvo u stečaju, Široka ulica 9A, 23000 Zadar</item>
      <item>INTERFRIGO S.R.L., Via Delle Industrie 3, Fontanafredda</item>
    </izvorni_sadrzaj>
    <derivirana_varijabla naziv="DomainObject.Predmet.StrankaListFormatedWithAdress_1">
      <item>Financijska agencija (FINA), IVANA DANILA 4, 23000 Zadar</item>
      <item>KEPOL-PLAST, društvo s ograničenom odgovornošću za trgovinu, proizvodnju i preradu kemijskih proizvoda i plastičnih masa, Gaženička cesta 3, 23000 Zadar</item>
      <item>Stečajna masa iza SLAD GRUPA d.o.o. za proizvodnju i usluge u stečaju, Ulica Ivana Gundulića 4D, 23000 Zadar</item>
      <item>GRAD d.o.o. za građevinarstvo u stečaju, Široka ulica 9A, 23000 Zadar</item>
      <item>INTERFRIGO S.R.L., Via Delle Industrie 3, Fontanafredda</item>
    </derivirana_varijabla>
  </DomainObject.Predmet.StrankaListFormatedWithAdress>
  <DomainObject.Predmet.StrankaListFormatedWithAdressOIB>
    <izvorni_sadrzaj>
      <item>Financijska agencija (FINA), OIB 85821130368, IVANA DANILA 4, 23000 Zadar</item>
      <item>KEPOL-PLAST, društvo s ograničenom odgovornošću za trgovinu, proizvodnju i preradu kemijskih proizvoda i plastičnih masa, OIB 45495113975, Gaženička cesta 3, 23000 Zadar</item>
      <item>Stečajna masa iza SLAD GRUPA d.o.o. za proizvodnju i usluge u stečaju, OIB 01099840404, Ulica Ivana Gundulića 4D, 23000 Zadar</item>
      <item>GRAD d.o.o. za građevinarstvo u stečaju, OIB 23294084859, Široka ulica 9A, 23000 Zadar</item>
      <item>INTERFRIGO S.R.L., OIB 25633570032, Via Delle Industrie 3, Fontanafredda</item>
    </izvorni_sadrzaj>
    <derivirana_varijabla naziv="DomainObject.Predmet.StrankaListFormatedWithAdressOIB_1">
      <item>Financijska agencija (FINA), OIB 85821130368, IVANA DANILA 4, 23000 Zadar</item>
      <item>KEPOL-PLAST, društvo s ograničenom odgovornošću za trgovinu, proizvodnju i preradu kemijskih proizvoda i plastičnih masa, OIB 45495113975, Gaženička cesta 3, 23000 Zadar</item>
      <item>Stečajna masa iza SLAD GRUPA d.o.o. za proizvodnju i usluge u stečaju, OIB 01099840404, Ulica Ivana Gundulića 4D, 23000 Zadar</item>
      <item>GRAD d.o.o. za građevinarstvo u stečaju, OIB 23294084859, Široka ulica 9A, 23000 Zadar</item>
      <item>INTERFRIGO S.R.L., OIB 25633570032, Via Delle Industrie 3, Fontanafredda</item>
    </derivirana_varijabla>
  </DomainObject.Predmet.StrankaListFormatedWithAdressOIB>
  <DomainObject.Predmet.StrankaListNazivFormated>
    <izvorni_sadrzaj>
      <item>Financijska agencija (FINA)</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izvorni_sadrzaj>
    <derivirana_varijabla naziv="DomainObject.Predmet.StrankaListNazivFormated_1">
      <item>Financijska agencija (FINA)</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derivirana_varijabla>
  </DomainObject.Predmet.StrankaListNazivFormated>
  <DomainObject.Predmet.StrankaListNazivFormatedOIB>
    <izvorni_sadrzaj>
      <item>Financijska agencija (FINA), OIB 85821130368</item>
      <item>KEPOL-PLAST, društvo s ograničenom odgovornošću za trgovinu, proizvodnju i preradu kemijskih proizvoda i plastičnih masa, OIB 45495113975</item>
      <item>Stečajna masa iza SLAD GRUPA d.o.o. za proizvodnju i usluge u stečaju, OIB 01099840404</item>
      <item>GRAD d.o.o. za građevinarstvo u stečaju, OIB 23294084859</item>
      <item>INTERFRIGO S.R.L., OIB 25633570032</item>
    </izvorni_sadrzaj>
    <derivirana_varijabla naziv="DomainObject.Predmet.StrankaListNazivFormatedOIB_1">
      <item>Financijska agencija (FINA), OIB 85821130368</item>
      <item>KEPOL-PLAST, društvo s ograničenom odgovornošću za trgovinu, proizvodnju i preradu kemijskih proizvoda i plastičnih masa, OIB 45495113975</item>
      <item>Stečajna masa iza SLAD GRUPA d.o.o. za proizvodnju i usluge u stečaju, OIB 01099840404</item>
      <item>GRAD d.o.o. za građevinarstvo u stečaju, OIB 23294084859</item>
      <item>INTERFRIGO S.R.L., OIB 25633570032</item>
    </derivirana_varijabla>
  </DomainObject.Predmet.StrankaListNazivFormatedOIB>
  <DomainObject.Predmet.ProtuStrankaListFormated>
    <izvorni_sadrzaj>
      <item>ZADARSKA PIVOVARA d.o.o.</item>
    </izvorni_sadrzaj>
    <derivirana_varijabla naziv="DomainObject.Predmet.ProtuStrankaListFormated_1">
      <item>ZADARSKA PIVOVARA d.o.o.</item>
    </derivirana_varijabla>
  </DomainObject.Predmet.ProtuStrankaListFormated>
  <DomainObject.Predmet.ProtuStrankaListFormatedOIB>
    <izvorni_sadrzaj>
      <item>ZADARSKA PIVOVARA d.o.o., OIB 85898252373</item>
    </izvorni_sadrzaj>
    <derivirana_varijabla naziv="DomainObject.Predmet.ProtuStrankaListFormatedOIB_1">
      <item>ZADARSKA PIVOVARA d.o.o., OIB 85898252373</item>
    </derivirana_varijabla>
  </DomainObject.Predmet.ProtuStrankaListFormatedOIB>
  <DomainObject.Predmet.ProtuStrankaListFormatedWithAdress>
    <izvorni_sadrzaj>
      <item>ZADARSKA PIVOVARA d.o.o., Široka ulica 9 A, 23000 Zadar</item>
    </izvorni_sadrzaj>
    <derivirana_varijabla naziv="DomainObject.Predmet.ProtuStrankaListFormatedWithAdress_1">
      <item>ZADARSKA PIVOVARA d.o.o., Široka ulica 9 A, 23000 Zadar</item>
    </derivirana_varijabla>
  </DomainObject.Predmet.ProtuStrankaListFormatedWithAdress>
  <DomainObject.Predmet.ProtuStrankaListFormatedWithAdressOIB>
    <izvorni_sadrzaj>
      <item>ZADARSKA PIVOVARA d.o.o., OIB 85898252373, Široka ulica 9 A, 23000 Zadar</item>
    </izvorni_sadrzaj>
    <derivirana_varijabla naziv="DomainObject.Predmet.ProtuStrankaListFormatedWithAdressOIB_1">
      <item>ZADARSKA PIVOVARA d.o.o., OIB 85898252373, Široka ulica 9 A, 23000 Zadar</item>
    </derivirana_varijabla>
  </DomainObject.Predmet.ProtuStrankaListFormatedWithAdressOIB>
  <DomainObject.Predmet.ProtuStrankaListNazivFormated>
    <izvorni_sadrzaj>
      <item>ZADARSKA PIVOVARA d.o.o.</item>
    </izvorni_sadrzaj>
    <derivirana_varijabla naziv="DomainObject.Predmet.ProtuStrankaListNazivFormated_1">
      <item>ZADARSKA PIVOVARA d.o.o.</item>
    </derivirana_varijabla>
  </DomainObject.Predmet.ProtuStrankaListNazivFormated>
  <DomainObject.Predmet.ProtuStrankaListNazivFormatedOIB>
    <izvorni_sadrzaj>
      <item>ZADARSKA PIVOVARA d.o.o., OIB 85898252373</item>
    </izvorni_sadrzaj>
    <derivirana_varijabla naziv="DomainObject.Predmet.ProtuStrankaListNazivFormatedOIB_1">
      <item>ZADARSKA PIVOVARA d.o.o., OIB 85898252373</item>
    </derivirana_varijabla>
  </DomainObject.Predmet.ProtuStrankaListNazivFormatedOIB>
  <DomainObject.Predmet.OstaliListFormated>
    <izvorni_sadrzaj>
      <item>Branko Bungur</item>
    </izvorni_sadrzaj>
    <derivirana_varijabla naziv="DomainObject.Predmet.OstaliListFormated_1">
      <item>Branko Bungur</item>
    </derivirana_varijabla>
  </DomainObject.Predmet.OstaliListFormated>
  <DomainObject.Predmet.OstaliListFormatedOIB>
    <izvorni_sadrzaj>
      <item>Branko Bungur, OIB 68243361455</item>
    </izvorni_sadrzaj>
    <derivirana_varijabla naziv="DomainObject.Predmet.OstaliListFormatedOIB_1">
      <item>Branko Bungur, OIB 68243361455</item>
    </derivirana_varijabla>
  </DomainObject.Predmet.OstaliListFormatedOIB>
  <DomainObject.Predmet.OstaliListFormatedWithAdress>
    <izvorni_sadrzaj>
      <item>Branko Bungur, Kraljice Jelene 17, 23210 Pakoštane</item>
    </izvorni_sadrzaj>
    <derivirana_varijabla naziv="DomainObject.Predmet.OstaliListFormatedWithAdress_1">
      <item>Branko Bungur, Kraljice Jelene 17, 23210 Pakoštane</item>
    </derivirana_varijabla>
  </DomainObject.Predmet.OstaliListFormatedWithAdress>
  <DomainObject.Predmet.OstaliListFormatedWithAdressOIB>
    <izvorni_sadrzaj>
      <item>Branko Bungur, OIB 68243361455, Kraljice Jelene 17, 23210 Pakoštane</item>
    </izvorni_sadrzaj>
    <derivirana_varijabla naziv="DomainObject.Predmet.OstaliListFormatedWithAdressOIB_1">
      <item>Branko Bungur, OIB 68243361455, Kraljice Jelene 17, 23210 Pakoštane</item>
    </derivirana_varijabla>
  </DomainObject.Predmet.OstaliListFormatedWithAdressOIB>
  <DomainObject.Predmet.OstaliListNazivFormated>
    <izvorni_sadrzaj>
      <item>Branko Bungur</item>
    </izvorni_sadrzaj>
    <derivirana_varijabla naziv="DomainObject.Predmet.OstaliListNazivFormated_1">
      <item>Branko Bungur</item>
    </derivirana_varijabla>
  </DomainObject.Predmet.OstaliListNazivFormated>
  <DomainObject.Predmet.OstaliListNazivFormatedOIB>
    <izvorni_sadrzaj>
      <item>Branko Bungur, OIB 68243361455</item>
    </izvorni_sadrzaj>
    <derivirana_varijabla naziv="DomainObject.Predmet.OstaliListNazivFormatedOIB_1">
      <item>Branko Bungur, OIB 68243361455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veljače 2022.</izvorni_sadrzaj>
    <derivirana_varijabla naziv="DomainObject.Datum_1">9. veljače 2022.</derivirana_varijabla>
  </DomainObject.Datum>
  <DomainObject.PoslovniBrojDokumenta>
    <izvorni_sadrzaj>St-336/2021-48</izvorni_sadrzaj>
    <derivirana_varijabla naziv="DomainObject.PoslovniBrojDokumenta_1">St-336/2021-48</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ZADARSKA PIVOVARA d.o.o.</izvorni_sadrzaj>
    <derivirana_varijabla naziv="DomainObject.Predmet.ProtustrankaIDrugi_1">ZADARSKA PIVOVARA d.o.o.</derivirana_varijabla>
  </DomainObject.Predmet.ProtustrankaIDrugi>
  <DomainObject.Predmet.StrankaIDrugiAdressOIB>
    <izvorni_sadrzaj>Financijska agencija (FINA), OIB 85821130368, IVANA DANILA 4, 23000 Zadar i dr.</izvorni_sadrzaj>
    <derivirana_varijabla naziv="DomainObject.Predmet.StrankaIDrugiAdressOIB_1">Financijska agencija (FINA), OIB 85821130368, IVANA DANILA 4, 23000 Zadar i dr.</derivirana_varijabla>
  </DomainObject.Predmet.StrankaIDrugiAdressOIB>
  <DomainObject.Predmet.ProtustrankaIDrugiAdressOIB>
    <izvorni_sadrzaj>ZADARSKA PIVOVARA d.o.o., OIB 85898252373, Široka ulica 9 A, 23000 Zadar</izvorni_sadrzaj>
    <derivirana_varijabla naziv="DomainObject.Predmet.ProtustrankaIDrugiAdressOIB_1">ZADARSKA PIVOVARA d.o.o., OIB 85898252373, Široka ulica 9 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ZADARSKA PIVOVARA d.o.o.</item>
      <item>Financijska agencija (FINA)</item>
      <item>Branko Bungur</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izvorni_sadrzaj>
    <derivirana_varijabla naziv="DomainObject.Predmet.SudioniciListNaziv_1">
      <item>ZADARSKA PIVOVARA d.o.o.</item>
      <item>Financijska agencija (FINA)</item>
      <item>Branko Bungur</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derivirana_varijabla>
  </DomainObject.Predmet.SudioniciListNaziv>
  <DomainObject.Predmet.SudioniciListAdressOIB>
    <izvorni_sadrzaj>
      <item>ZADARSKA PIVOVARA d.o.o., OIB 85898252373, Široka ulica 9 A,23000 Zadar</item>
      <item>Financijska agencija (FINA), OIB 85821130368, IVANA DANILA 4,23000 Zadar</item>
      <item>Branko Bungur, OIB 68243361455, Kraljice Jelene 17,23210 Pakoštane</item>
      <item>KEPOL-PLAST, društvo s ograničenom odgovornošću za trgovinu, proizvodnju i preradu kemijskih proizvoda i plastičnih masa, OIB 45495113975, Gaženička cesta 3,23000 Zadar</item>
      <item>Stečajna masa iza SLAD GRUPA d.o.o. za proizvodnju i usluge u stečaju, OIB 01099840404, Ulica Ivana Gundulića 4D,23000 Zadar</item>
      <item>GRAD d.o.o. za građevinarstvo u stečaju, OIB 23294084859, Široka ulica 9A,23000 Zadar</item>
      <item>INTERFRIGO S.R.L., OIB 25633570032, Via Delle Industrie 3,Fontanafredda</item>
    </izvorni_sadrzaj>
    <derivirana_varijabla naziv="DomainObject.Predmet.SudioniciListAdressOIB_1">
      <item>ZADARSKA PIVOVARA d.o.o., OIB 85898252373, Široka ulica 9 A,23000 Zadar</item>
      <item>Financijska agencija (FINA), OIB 85821130368, IVANA DANILA 4,23000 Zadar</item>
      <item>Branko Bungur, OIB 68243361455, Kraljice Jelene 17,23210 Pakoštane</item>
      <item>KEPOL-PLAST, društvo s ograničenom odgovornošću za trgovinu, proizvodnju i preradu kemijskih proizvoda i plastičnih masa, OIB 45495113975, Gaženička cesta 3,23000 Zadar</item>
      <item>Stečajna masa iza SLAD GRUPA d.o.o. za proizvodnju i usluge u stečaju, OIB 01099840404, Ulica Ivana Gundulića 4D,23000 Zadar</item>
      <item>GRAD d.o.o. za građevinarstvo u stečaju, OIB 23294084859, Široka ulica 9A,23000 Zadar</item>
      <item>INTERFRIGO S.R.L., OIB 25633570032, Via Delle Industrie 3,Fontanafredda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85898252373</item>
      <item>, OIB 85821130368</item>
      <item>, OIB 68243361455</item>
      <item>, OIB 45495113975</item>
      <item>, OIB 01099840404</item>
      <item>, OIB 23294084859</item>
      <item>, OIB 25633570032</item>
    </izvorni_sadrzaj>
    <derivirana_varijabla naziv="DomainObject.Predmet.SudioniciListNazivOIB_1">
      <item>, OIB 85898252373</item>
      <item>, OIB 85821130368</item>
      <item>, OIB 68243361455</item>
      <item>, OIB 45495113975</item>
      <item>, OIB 01099840404</item>
      <item>, OIB 23294084859</item>
      <item>, OIB 25633570032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veljače 2021.</izvorni_sadrzaj>
    <derivirana_varijabla naziv="DomainObject.Predmet.DatumPocetkaProcesa_1">17.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F08D2D-BB3E-404B-8E1A-5727FA7ABD51}">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701</properties:Words>
  <properties:Characters>3918</properties:Characters>
  <properties:Lines>151</properties:Lines>
  <properties:Paragraphs>66</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2022-02-08T12:35:00Z</dcterms:created>
  <dc:creator>wsadmin</dc:creator>
  <cp:lastModifiedBy>Ante Rubelj</cp:lastModifiedBy>
  <cp:lastPrinted>2022-01-26T08:29:00Z</cp:lastPrinted>
  <dcterms:modified xmlns:xsi="http://www.w3.org/2001/XMLSchema-instance" xsi:type="dcterms:W3CDTF">2022-02-09T12:06:00Z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St-336/2021-48 / Zapisnik - Izvještajno ročište (1St-336-21 -  - IZVJEŠTAJNO ROČIŠTE - 9.2.22.docx)</vt:lpwstr>
  </prop:property>
  <prop:property fmtid="{D5CDD505-2E9C-101B-9397-08002B2CF9AE}" pid="4" name="CC_coloring">
    <vt:bool>false</vt:bool>
  </prop:property>
  <prop:property fmtid="{D5CDD505-2E9C-101B-9397-08002B2CF9AE}" pid="5" name="BrojStranica">
    <vt:i4>3</vt:i4>
  </prop:property>
</prop:Properties>
</file>